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4D" w:rsidRPr="007750D2" w:rsidRDefault="00E9028A" w:rsidP="00BA0426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bookmarkStart w:id="0" w:name="_GoBack"/>
      <w:bookmarkEnd w:id="0"/>
      <w:r w:rsidRPr="007750D2">
        <w:rPr>
          <w:rFonts w:ascii="Times New Roman" w:hAnsi="Times New Roman"/>
          <w:b/>
          <w:sz w:val="28"/>
          <w:szCs w:val="28"/>
          <w:u w:val="single"/>
          <w:lang w:val="bg-BG"/>
        </w:rPr>
        <w:t>РАМКОВА ПОЗИЦИЯ</w:t>
      </w:r>
    </w:p>
    <w:p w:rsidR="00CB480B" w:rsidRPr="007750D2" w:rsidRDefault="00CB480B" w:rsidP="00BA0426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B07004" w:rsidRPr="00364100" w:rsidRDefault="00C47A4D" w:rsidP="00B07004">
      <w:pPr>
        <w:pStyle w:val="Prliminairetype"/>
        <w:jc w:val="both"/>
        <w:rPr>
          <w:b w:val="0"/>
          <w:lang w:val="bg-BG"/>
        </w:rPr>
      </w:pPr>
      <w:r w:rsidRPr="007750D2">
        <w:rPr>
          <w:lang w:val="bg-BG"/>
        </w:rPr>
        <w:t xml:space="preserve">ПОЗИЦИЯ ОТНОСНО: </w:t>
      </w:r>
      <w:r w:rsidR="00364100">
        <w:rPr>
          <w:b w:val="0"/>
          <w:lang w:val="bg-BG"/>
        </w:rPr>
        <w:t>Зелената книга за изграждане на Съюз на капиталовите пазари</w:t>
      </w:r>
    </w:p>
    <w:p w:rsidR="00B07004" w:rsidRDefault="00FE01B4" w:rsidP="000B4E89">
      <w:pPr>
        <w:pStyle w:val="Prliminairetype"/>
        <w:jc w:val="both"/>
        <w:rPr>
          <w:lang w:val="en-US"/>
        </w:rPr>
      </w:pPr>
      <w:r w:rsidRPr="007750D2">
        <w:rPr>
          <w:lang w:val="bg-BG"/>
        </w:rPr>
        <w:t>МЕЖДУИНСТИТУЦИОНАЛЕН НОМЕР НА ДОСИЕ</w:t>
      </w:r>
      <w:r w:rsidRPr="000B4E89">
        <w:rPr>
          <w:lang w:val="bg-BG"/>
        </w:rPr>
        <w:t>:</w:t>
      </w:r>
      <w:r w:rsidR="000B4E89" w:rsidRPr="000B4E89">
        <w:rPr>
          <w:lang w:val="bg-BG"/>
        </w:rPr>
        <w:t xml:space="preserve"> COM(2015) 63</w:t>
      </w:r>
    </w:p>
    <w:p w:rsidR="002A4184" w:rsidRDefault="002A4184" w:rsidP="00B07004">
      <w:pPr>
        <w:pStyle w:val="Prliminairetype"/>
        <w:jc w:val="both"/>
        <w:rPr>
          <w:b w:val="0"/>
          <w:lang w:val="bg-BG"/>
        </w:rPr>
      </w:pPr>
      <w:r w:rsidRPr="007750D2">
        <w:rPr>
          <w:b w:val="0"/>
          <w:lang w:val="bg-BG"/>
        </w:rPr>
        <w:t>ТЕКСТ НА РАМКОВАТА ПОЗИЦИЯ:</w:t>
      </w:r>
    </w:p>
    <w:p w:rsidR="00437BBD" w:rsidRPr="00B628C7" w:rsidRDefault="00437BBD" w:rsidP="00437BBD">
      <w:pPr>
        <w:rPr>
          <w:rFonts w:ascii="Calibri" w:hAnsi="Calibri"/>
          <w:lang w:val="bg-BG" w:eastAsia="de-DE"/>
        </w:rPr>
      </w:pPr>
    </w:p>
    <w:p w:rsidR="007C143A" w:rsidRDefault="00604BCF" w:rsidP="00437BBD">
      <w:pPr>
        <w:pStyle w:val="atiret201p12"/>
        <w:shd w:val="clear" w:color="auto" w:fill="FFFFFF"/>
        <w:jc w:val="both"/>
        <w:rPr>
          <w:noProof/>
        </w:rPr>
      </w:pPr>
      <w:r w:rsidRPr="00234C43">
        <w:rPr>
          <w:noProof/>
        </w:rPr>
        <w:t>Република България принципно подкрепя</w:t>
      </w:r>
      <w:r w:rsidR="006A5726" w:rsidRPr="00234C43">
        <w:rPr>
          <w:noProof/>
        </w:rPr>
        <w:t xml:space="preserve"> </w:t>
      </w:r>
      <w:r w:rsidR="007C143A" w:rsidRPr="00234C43">
        <w:rPr>
          <w:noProof/>
        </w:rPr>
        <w:t>инициативата за изграждане на Съюз на капиталовите пазари, насочен</w:t>
      </w:r>
      <w:r w:rsidR="00CF3F55" w:rsidRPr="00234C43">
        <w:rPr>
          <w:noProof/>
        </w:rPr>
        <w:t>а</w:t>
      </w:r>
      <w:r w:rsidR="007C143A" w:rsidRPr="00234C43">
        <w:rPr>
          <w:noProof/>
        </w:rPr>
        <w:t xml:space="preserve"> към подобряване на условията за достъп до финансиране </w:t>
      </w:r>
      <w:r w:rsidR="00CF3F55" w:rsidRPr="00234C43">
        <w:rPr>
          <w:noProof/>
        </w:rPr>
        <w:t>чрез капиталовите пазари, включително за малките и средни предприятия (МСП), към премахване на съществуващите бариери за трансграничните инвестиции</w:t>
      </w:r>
      <w:r w:rsidR="009C2260" w:rsidRPr="00234C43">
        <w:rPr>
          <w:noProof/>
        </w:rPr>
        <w:t xml:space="preserve"> и към стимулиране по този начин растежа на икономиката на ЕС. Предвид широкият обхват на проекта и неговата дългосрочност, България счита, че при избора на приоритети за неговото развитие трябва да се отчита общото им въздействие </w:t>
      </w:r>
      <w:r w:rsidR="00234C43" w:rsidRPr="00234C43">
        <w:rPr>
          <w:noProof/>
        </w:rPr>
        <w:t xml:space="preserve">върху пазара. </w:t>
      </w:r>
      <w:r w:rsidR="007C143A" w:rsidRPr="00234C43">
        <w:rPr>
          <w:noProof/>
        </w:rPr>
        <w:t xml:space="preserve">Всяка следваща стъпка към </w:t>
      </w:r>
      <w:r w:rsidR="009C2260" w:rsidRPr="00234C43">
        <w:rPr>
          <w:noProof/>
        </w:rPr>
        <w:t>изграждането на Съюз</w:t>
      </w:r>
      <w:r w:rsidR="00234C43" w:rsidRPr="00234C43">
        <w:rPr>
          <w:noProof/>
        </w:rPr>
        <w:t>а</w:t>
      </w:r>
      <w:r w:rsidR="009C2260" w:rsidRPr="00234C43">
        <w:rPr>
          <w:noProof/>
        </w:rPr>
        <w:t xml:space="preserve"> на капиталовите пазари </w:t>
      </w:r>
      <w:r w:rsidR="007C143A" w:rsidRPr="00234C43">
        <w:rPr>
          <w:noProof/>
        </w:rPr>
        <w:t xml:space="preserve">следва да се </w:t>
      </w:r>
      <w:r w:rsidR="00234C43" w:rsidRPr="00234C43">
        <w:rPr>
          <w:noProof/>
        </w:rPr>
        <w:t>предприема</w:t>
      </w:r>
      <w:r w:rsidR="007C143A" w:rsidRPr="00234C43">
        <w:rPr>
          <w:noProof/>
        </w:rPr>
        <w:t xml:space="preserve"> след </w:t>
      </w:r>
      <w:r w:rsidR="00234C43" w:rsidRPr="00234C43">
        <w:rPr>
          <w:noProof/>
        </w:rPr>
        <w:t xml:space="preserve">задълбочен </w:t>
      </w:r>
      <w:r w:rsidR="007C143A" w:rsidRPr="00234C43">
        <w:rPr>
          <w:noProof/>
        </w:rPr>
        <w:t xml:space="preserve">анализ </w:t>
      </w:r>
      <w:r w:rsidR="00234C43" w:rsidRPr="00234C43">
        <w:rPr>
          <w:noProof/>
        </w:rPr>
        <w:t xml:space="preserve">и оценка на бъдещото й въздействие, както в краткосрочен, така и в дългосрочен план. Особено внимание трябва да се обърне на влиянието, което тези стъпки биха оказали върху по-малките и по-ниско ликвидни пазари в ЕС. България е на мнение, че </w:t>
      </w:r>
      <w:r w:rsidR="00234C43">
        <w:rPr>
          <w:noProof/>
        </w:rPr>
        <w:t xml:space="preserve">един от основните елементи на Съюза на капиталовите пазари следва да е постигане на общоприложими за ЕС стандарти за достъп до капиталовите пазари за пазарните участници, нуждаещи се от финансиране, по-конкретно МСП, както и на общоприложими стандарти за достъп до капиталовите пазари както за </w:t>
      </w:r>
      <w:r w:rsidR="00437BBD">
        <w:rPr>
          <w:noProof/>
        </w:rPr>
        <w:t>институционалните инвеститори</w:t>
      </w:r>
      <w:r w:rsidR="00234C43">
        <w:rPr>
          <w:noProof/>
        </w:rPr>
        <w:t>, така и за инвеститори</w:t>
      </w:r>
      <w:r w:rsidR="00437BBD">
        <w:rPr>
          <w:noProof/>
        </w:rPr>
        <w:t>те на дребно</w:t>
      </w:r>
      <w:r w:rsidR="00234C43">
        <w:rPr>
          <w:noProof/>
        </w:rPr>
        <w:t xml:space="preserve">. </w:t>
      </w:r>
    </w:p>
    <w:p w:rsidR="00437BBD" w:rsidRDefault="00437BBD" w:rsidP="00437BBD">
      <w:pPr>
        <w:pStyle w:val="atiret201p12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България отчита значимостта на политиките в областта на несъстоятелността и данъчното облагане като важни за свободното движение на капитали в рамките на ЕС, </w:t>
      </w:r>
      <w:r w:rsidR="00E14A1D">
        <w:rPr>
          <w:color w:val="222222"/>
        </w:rPr>
        <w:t>като</w:t>
      </w:r>
      <w:r>
        <w:rPr>
          <w:color w:val="222222"/>
        </w:rPr>
        <w:t xml:space="preserve"> смята, че хармонизацията в тези области следва да бъде приоритизирана в дългосрочен план. </w:t>
      </w:r>
      <w:r w:rsidRPr="008B3587">
        <w:rPr>
          <w:color w:val="222222"/>
        </w:rPr>
        <w:t xml:space="preserve">Също така </w:t>
      </w:r>
      <w:r w:rsidR="00E14A1D" w:rsidRPr="008B3587">
        <w:rPr>
          <w:color w:val="222222"/>
        </w:rPr>
        <w:t>България смята, че към въпроси като въвеждането на общи счетоводни стандарти за МСП и хармонизиране на корпорати</w:t>
      </w:r>
      <w:r w:rsidR="008B3587">
        <w:rPr>
          <w:color w:val="222222"/>
        </w:rPr>
        <w:t>вната регулаторна рамка трябва д</w:t>
      </w:r>
      <w:r w:rsidR="00E14A1D" w:rsidRPr="008B3587">
        <w:rPr>
          <w:color w:val="222222"/>
        </w:rPr>
        <w:t>а се подхожда по-внимателно и те също</w:t>
      </w:r>
      <w:r w:rsidR="005C15EB" w:rsidRPr="008B3587">
        <w:rPr>
          <w:color w:val="222222"/>
        </w:rPr>
        <w:t xml:space="preserve"> следва</w:t>
      </w:r>
      <w:r w:rsidR="00E14A1D" w:rsidRPr="008B3587">
        <w:rPr>
          <w:color w:val="222222"/>
        </w:rPr>
        <w:t xml:space="preserve"> да бъдат приоритизирани в по-дългосрочен план.</w:t>
      </w:r>
    </w:p>
    <w:p w:rsidR="00315A16" w:rsidRDefault="00C43642" w:rsidP="00437BBD">
      <w:pPr>
        <w:pStyle w:val="atiret201p12"/>
        <w:shd w:val="clear" w:color="auto" w:fill="FFFFFF"/>
        <w:jc w:val="both"/>
        <w:rPr>
          <w:color w:val="222222"/>
        </w:rPr>
      </w:pPr>
      <w:r>
        <w:rPr>
          <w:color w:val="222222"/>
        </w:rPr>
        <w:t>България изразява позиция, че работата по идентифицирането и премахването на пречките на национално ниво за свободното движение на капитали следва да бъде с приоритет</w:t>
      </w:r>
      <w:r w:rsidR="00D22C26">
        <w:rPr>
          <w:color w:val="222222"/>
        </w:rPr>
        <w:t xml:space="preserve">, </w:t>
      </w:r>
      <w:r w:rsidR="00315A16">
        <w:rPr>
          <w:color w:val="222222"/>
        </w:rPr>
        <w:t>предвид това, че</w:t>
      </w:r>
      <w:r w:rsidR="00D22C26">
        <w:rPr>
          <w:color w:val="222222"/>
        </w:rPr>
        <w:t xml:space="preserve"> резултатът от нея е </w:t>
      </w:r>
      <w:r w:rsidR="00315A16">
        <w:rPr>
          <w:color w:val="222222"/>
        </w:rPr>
        <w:t>определящ</w:t>
      </w:r>
      <w:r w:rsidR="00D22C26">
        <w:rPr>
          <w:color w:val="222222"/>
        </w:rPr>
        <w:t xml:space="preserve"> за развитието на</w:t>
      </w:r>
      <w:r>
        <w:rPr>
          <w:color w:val="222222"/>
        </w:rPr>
        <w:t xml:space="preserve"> останалите инициативи.</w:t>
      </w:r>
    </w:p>
    <w:p w:rsidR="00C43642" w:rsidRDefault="00315A16" w:rsidP="00437BBD">
      <w:pPr>
        <w:pStyle w:val="atiret201p12"/>
        <w:shd w:val="clear" w:color="auto" w:fill="FFFFFF"/>
        <w:jc w:val="both"/>
        <w:rPr>
          <w:color w:val="222222"/>
        </w:rPr>
      </w:pPr>
      <w:r>
        <w:rPr>
          <w:color w:val="222222"/>
        </w:rPr>
        <w:t>Предвид различията в мащаба, нивото на развитие и ликвидността на пазарите в различните държави членки, за да бъде постигнат функциониращ и ефективен Съюз на капиталовите пазари</w:t>
      </w:r>
      <w:r w:rsidR="00D25999">
        <w:rPr>
          <w:color w:val="222222"/>
        </w:rPr>
        <w:t>,</w:t>
      </w:r>
      <w:r>
        <w:rPr>
          <w:color w:val="222222"/>
        </w:rPr>
        <w:t xml:space="preserve"> е необходимо при неговото изграждане да вземат дейно участие всички заинтересовани страни – инвеститори, посредниците на капиталовите пазари, регулаторите на държавно и европейско ниво и правителствата на държавите членки. </w:t>
      </w:r>
      <w:r w:rsidR="00C43642">
        <w:rPr>
          <w:color w:val="222222"/>
        </w:rPr>
        <w:t xml:space="preserve"> </w:t>
      </w:r>
    </w:p>
    <w:p w:rsidR="009168B0" w:rsidRPr="00F92682" w:rsidRDefault="00AE6AF3" w:rsidP="00BA0426">
      <w:pPr>
        <w:pStyle w:val="atiret201p12"/>
        <w:jc w:val="both"/>
        <w:rPr>
          <w:lang w:val="en-US"/>
        </w:rPr>
      </w:pPr>
      <w:r w:rsidRPr="007750D2">
        <w:t>По конкретни</w:t>
      </w:r>
      <w:r w:rsidR="00D25999">
        <w:t>те</w:t>
      </w:r>
      <w:r w:rsidRPr="007750D2">
        <w:t xml:space="preserve"> елементи на предложението позицията на България е както следва:</w:t>
      </w:r>
    </w:p>
    <w:p w:rsidR="00F92682" w:rsidRDefault="009168B0" w:rsidP="009168B0">
      <w:pPr>
        <w:pStyle w:val="atiret201p12"/>
        <w:jc w:val="both"/>
        <w:rPr>
          <w:b/>
          <w:lang w:val="en-US"/>
        </w:rPr>
      </w:pPr>
      <w:r w:rsidRPr="00935361">
        <w:rPr>
          <w:rFonts w:hint="eastAsia"/>
          <w:b/>
        </w:rPr>
        <w:t>По</w:t>
      </w:r>
      <w:r w:rsidRPr="00935361">
        <w:rPr>
          <w:b/>
        </w:rPr>
        <w:t xml:space="preserve"> </w:t>
      </w:r>
      <w:r w:rsidR="00830A8D">
        <w:rPr>
          <w:b/>
          <w:bCs/>
          <w:sz w:val="23"/>
          <w:szCs w:val="23"/>
        </w:rPr>
        <w:t xml:space="preserve">Раздел 1: Изграждане на </w:t>
      </w:r>
      <w:r w:rsidR="00B03A8D">
        <w:rPr>
          <w:b/>
          <w:bCs/>
          <w:sz w:val="23"/>
          <w:szCs w:val="23"/>
        </w:rPr>
        <w:t>С</w:t>
      </w:r>
      <w:r w:rsidR="00830A8D">
        <w:rPr>
          <w:b/>
          <w:bCs/>
          <w:sz w:val="23"/>
          <w:szCs w:val="23"/>
        </w:rPr>
        <w:t>ъюз на капиталовите пазари</w:t>
      </w:r>
    </w:p>
    <w:p w:rsidR="00B07004" w:rsidRPr="001F3CF8" w:rsidRDefault="00830A8D" w:rsidP="001F3CF8">
      <w:pPr>
        <w:pStyle w:val="atiret201p12"/>
        <w:jc w:val="both"/>
        <w:rPr>
          <w:color w:val="000000"/>
          <w:sz w:val="23"/>
          <w:szCs w:val="23"/>
        </w:rPr>
      </w:pPr>
      <w:r>
        <w:lastRenderedPageBreak/>
        <w:t xml:space="preserve">България </w:t>
      </w:r>
      <w:r w:rsidR="00977DEF">
        <w:t>счита, че дефинирането на ясна цел</w:t>
      </w:r>
      <w:r>
        <w:t xml:space="preserve"> пред Съюза на капиталовите пазари е от основополагащо значение</w:t>
      </w:r>
      <w:r w:rsidR="00A06375">
        <w:t>, както</w:t>
      </w:r>
      <w:r>
        <w:t xml:space="preserve"> за правилното задаване на прио</w:t>
      </w:r>
      <w:r w:rsidR="00A06375">
        <w:t>ритетите при неговото изграждане, така</w:t>
      </w:r>
      <w:r>
        <w:t xml:space="preserve"> и за </w:t>
      </w:r>
      <w:r w:rsidR="00A06375">
        <w:t xml:space="preserve">тяхното навременно изпълнение. </w:t>
      </w:r>
      <w:r w:rsidR="00977DEF" w:rsidRPr="00977DEF">
        <w:rPr>
          <w:color w:val="000000"/>
          <w:sz w:val="23"/>
          <w:szCs w:val="23"/>
        </w:rPr>
        <w:t>България признава като основна цел, която следва да залегне при изграждането на Съюза на капиталовите пазари</w:t>
      </w:r>
      <w:r w:rsidR="00315A16">
        <w:rPr>
          <w:color w:val="000000"/>
          <w:sz w:val="23"/>
          <w:szCs w:val="23"/>
        </w:rPr>
        <w:t>,</w:t>
      </w:r>
      <w:r w:rsidR="00977DEF">
        <w:t xml:space="preserve"> и</w:t>
      </w:r>
      <w:r w:rsidR="00A06375">
        <w:t xml:space="preserve">звличането на максимална полза за икономиката от капиталовите пазари и създаването на единен пазар на капитал за всички 28 държави членки, посредством премахването на пречките пред трансграничните инвестиции в ЕС и при осигуряване на </w:t>
      </w:r>
      <w:r w:rsidR="00977DEF">
        <w:rPr>
          <w:color w:val="000000"/>
          <w:sz w:val="23"/>
          <w:szCs w:val="23"/>
        </w:rPr>
        <w:t>солидни</w:t>
      </w:r>
      <w:r w:rsidR="00A06375" w:rsidRPr="00830A8D">
        <w:rPr>
          <w:color w:val="000000"/>
          <w:sz w:val="23"/>
          <w:szCs w:val="23"/>
        </w:rPr>
        <w:t xml:space="preserve"> основи на финансовата стабилност</w:t>
      </w:r>
      <w:r w:rsidR="00A06375">
        <w:rPr>
          <w:color w:val="000000"/>
          <w:sz w:val="23"/>
          <w:szCs w:val="23"/>
        </w:rPr>
        <w:t xml:space="preserve"> и ефективна защита на потребителите на финансови услуги</w:t>
      </w:r>
      <w:r w:rsidR="00977DEF">
        <w:rPr>
          <w:color w:val="000000"/>
          <w:sz w:val="23"/>
          <w:szCs w:val="23"/>
        </w:rPr>
        <w:t xml:space="preserve"> и инвеститорите</w:t>
      </w:r>
      <w:r w:rsidR="00A06375" w:rsidRPr="00977DEF">
        <w:rPr>
          <w:color w:val="000000"/>
          <w:sz w:val="23"/>
          <w:szCs w:val="23"/>
        </w:rPr>
        <w:t xml:space="preserve">. </w:t>
      </w:r>
      <w:r w:rsidR="0098695F">
        <w:rPr>
          <w:color w:val="000000"/>
          <w:sz w:val="23"/>
          <w:szCs w:val="23"/>
        </w:rPr>
        <w:t xml:space="preserve">Постигането на тази цел следва да бъде подкрепено чрез </w:t>
      </w:r>
      <w:r w:rsidRPr="00830A8D">
        <w:rPr>
          <w:color w:val="000000"/>
          <w:sz w:val="23"/>
          <w:szCs w:val="23"/>
        </w:rPr>
        <w:t xml:space="preserve">подобряване на атрактивността за инвестиции от цял свят и увеличаване на конкурентоспособността на ЕС. </w:t>
      </w:r>
      <w:r w:rsidR="0098695F">
        <w:rPr>
          <w:color w:val="000000"/>
          <w:sz w:val="23"/>
          <w:szCs w:val="23"/>
        </w:rPr>
        <w:t xml:space="preserve">Считаме, че за постигането на посочената цел от особена важност е </w:t>
      </w:r>
      <w:r w:rsidR="00041A79">
        <w:rPr>
          <w:color w:val="000000"/>
          <w:sz w:val="23"/>
          <w:szCs w:val="23"/>
        </w:rPr>
        <w:t xml:space="preserve">отчитането на спецификите на отделните пазари в 28-те държави членки при предприемане на всяка отделна стъпка към изграждането на Съюза на капиталовите пазари. </w:t>
      </w:r>
    </w:p>
    <w:p w:rsidR="00722CBA" w:rsidRPr="00972823" w:rsidRDefault="00B07004" w:rsidP="00B07004">
      <w:pPr>
        <w:pStyle w:val="Default"/>
        <w:spacing w:before="120"/>
        <w:rPr>
          <w:rFonts w:ascii="Calibri" w:hAnsi="Calibri"/>
          <w:b/>
          <w:bCs/>
          <w:sz w:val="23"/>
          <w:szCs w:val="23"/>
        </w:rPr>
      </w:pPr>
      <w:r w:rsidRPr="005F0655">
        <w:rPr>
          <w:rFonts w:hint="eastAsia"/>
          <w:b/>
          <w:bCs/>
          <w:sz w:val="23"/>
          <w:szCs w:val="23"/>
        </w:rPr>
        <w:t>По</w:t>
      </w:r>
      <w:r w:rsidRPr="005F0655">
        <w:rPr>
          <w:b/>
          <w:bCs/>
          <w:sz w:val="23"/>
          <w:szCs w:val="23"/>
        </w:rPr>
        <w:t xml:space="preserve"> </w:t>
      </w:r>
      <w:r w:rsidR="001F3CF8">
        <w:rPr>
          <w:b/>
          <w:bCs/>
          <w:sz w:val="23"/>
          <w:szCs w:val="23"/>
        </w:rPr>
        <w:t xml:space="preserve">Раздел </w:t>
      </w:r>
      <w:r w:rsidR="001F3CF8" w:rsidRPr="005F0655">
        <w:rPr>
          <w:b/>
          <w:bCs/>
          <w:sz w:val="23"/>
          <w:szCs w:val="23"/>
        </w:rPr>
        <w:t>2</w:t>
      </w:r>
      <w:r w:rsidR="001F3CF8">
        <w:rPr>
          <w:b/>
          <w:bCs/>
          <w:sz w:val="23"/>
          <w:szCs w:val="23"/>
        </w:rPr>
        <w:t>:</w:t>
      </w:r>
      <w:r w:rsidR="00857626" w:rsidRPr="00857626">
        <w:rPr>
          <w:b/>
          <w:bCs/>
          <w:sz w:val="23"/>
          <w:szCs w:val="23"/>
        </w:rPr>
        <w:t xml:space="preserve"> </w:t>
      </w:r>
      <w:r w:rsidR="00857626">
        <w:rPr>
          <w:b/>
          <w:bCs/>
          <w:sz w:val="23"/>
          <w:szCs w:val="23"/>
        </w:rPr>
        <w:t>Настоящи предизвикателства пред европейските капиталови пазари</w:t>
      </w:r>
    </w:p>
    <w:p w:rsidR="007A1774" w:rsidRDefault="00857626" w:rsidP="005C15EB">
      <w:pPr>
        <w:pStyle w:val="atiret201p12"/>
        <w:jc w:val="both"/>
        <w:rPr>
          <w:sz w:val="23"/>
          <w:szCs w:val="23"/>
        </w:rPr>
      </w:pPr>
      <w:r w:rsidRPr="005C15EB">
        <w:rPr>
          <w:color w:val="000000"/>
          <w:sz w:val="23"/>
          <w:szCs w:val="23"/>
        </w:rPr>
        <w:t xml:space="preserve">България признава необходимостта от </w:t>
      </w:r>
      <w:r w:rsidR="005C15EB" w:rsidRPr="005C15EB">
        <w:rPr>
          <w:color w:val="000000"/>
          <w:sz w:val="23"/>
          <w:szCs w:val="23"/>
        </w:rPr>
        <w:t>предприемането на конкретни мерки, насочени към преодоляване на съществуващите пречки за постигането на напълно интегриран единен пазар на капитали в ЕС и реализирането на неговия пълен потенциал, по-конкретно</w:t>
      </w:r>
      <w:r w:rsidR="007A1774">
        <w:rPr>
          <w:color w:val="000000"/>
          <w:sz w:val="23"/>
          <w:szCs w:val="23"/>
        </w:rPr>
        <w:t xml:space="preserve"> чрез: </w:t>
      </w:r>
      <w:r w:rsidR="005C15EB" w:rsidRPr="005C15EB">
        <w:rPr>
          <w:color w:val="000000"/>
          <w:sz w:val="23"/>
          <w:szCs w:val="23"/>
        </w:rPr>
        <w:t>подобряването на достъпа до финансиране, включително до рисков капитал</w:t>
      </w:r>
      <w:r w:rsidR="005C15EB">
        <w:rPr>
          <w:color w:val="000000"/>
          <w:sz w:val="23"/>
          <w:szCs w:val="23"/>
        </w:rPr>
        <w:t xml:space="preserve">, </w:t>
      </w:r>
      <w:r w:rsidR="005C15EB" w:rsidRPr="005C15EB">
        <w:rPr>
          <w:color w:val="000000"/>
          <w:sz w:val="23"/>
          <w:szCs w:val="23"/>
        </w:rPr>
        <w:t>за МСП</w:t>
      </w:r>
      <w:r w:rsidR="005C15EB">
        <w:rPr>
          <w:color w:val="000000"/>
          <w:sz w:val="23"/>
          <w:szCs w:val="23"/>
        </w:rPr>
        <w:t xml:space="preserve">, сред които и </w:t>
      </w:r>
      <w:r w:rsidR="005C15EB" w:rsidRPr="005C15EB">
        <w:rPr>
          <w:color w:val="000000"/>
          <w:sz w:val="23"/>
          <w:szCs w:val="23"/>
        </w:rPr>
        <w:t>бързоразвиващите се иновационни новосъздадени дружества</w:t>
      </w:r>
      <w:r w:rsidR="005C15EB">
        <w:rPr>
          <w:color w:val="000000"/>
          <w:sz w:val="23"/>
          <w:szCs w:val="23"/>
        </w:rPr>
        <w:t xml:space="preserve">; </w:t>
      </w:r>
      <w:r w:rsidR="007A1774" w:rsidRPr="007A1774">
        <w:rPr>
          <w:bCs/>
          <w:sz w:val="23"/>
          <w:szCs w:val="23"/>
        </w:rPr>
        <w:t>насочването</w:t>
      </w:r>
      <w:r w:rsidR="007A1774" w:rsidRPr="007A1774">
        <w:rPr>
          <w:sz w:val="23"/>
          <w:szCs w:val="23"/>
        </w:rPr>
        <w:t xml:space="preserve"> </w:t>
      </w:r>
      <w:r w:rsidR="007A1774" w:rsidRPr="007A1774">
        <w:rPr>
          <w:bCs/>
          <w:sz w:val="23"/>
          <w:szCs w:val="23"/>
        </w:rPr>
        <w:t>на средствата на институционалните и индивидуалните инвеститори</w:t>
      </w:r>
      <w:r w:rsidR="007A1774">
        <w:rPr>
          <w:b/>
          <w:bCs/>
          <w:sz w:val="23"/>
          <w:szCs w:val="23"/>
        </w:rPr>
        <w:t xml:space="preserve"> </w:t>
      </w:r>
      <w:r w:rsidR="007A1774">
        <w:rPr>
          <w:sz w:val="23"/>
          <w:szCs w:val="23"/>
        </w:rPr>
        <w:t>към капиталовите пазари;</w:t>
      </w:r>
      <w:r w:rsidR="007A1774" w:rsidRPr="007A1774">
        <w:rPr>
          <w:b/>
          <w:bCs/>
          <w:sz w:val="23"/>
          <w:szCs w:val="23"/>
        </w:rPr>
        <w:t xml:space="preserve"> </w:t>
      </w:r>
      <w:r w:rsidR="007A1774" w:rsidRPr="007A1774">
        <w:rPr>
          <w:sz w:val="23"/>
          <w:szCs w:val="23"/>
        </w:rPr>
        <w:t xml:space="preserve">подобряването на ефективността на капиталовия пазар в ЕС, като пазар, предлагащ </w:t>
      </w:r>
      <w:r w:rsidR="007A1774">
        <w:rPr>
          <w:sz w:val="23"/>
          <w:szCs w:val="23"/>
        </w:rPr>
        <w:t xml:space="preserve">засилена конкуренция, по-богат избор и по-ниски разходи за инвеститорите, по-ефикасно разпределение и по-добро споделяне на риска. </w:t>
      </w:r>
    </w:p>
    <w:p w:rsidR="005F0655" w:rsidRPr="00041A79" w:rsidRDefault="005F0655" w:rsidP="005F0655">
      <w:pPr>
        <w:pStyle w:val="Default"/>
        <w:spacing w:before="120"/>
        <w:rPr>
          <w:b/>
          <w:bCs/>
          <w:sz w:val="23"/>
          <w:szCs w:val="23"/>
        </w:rPr>
      </w:pPr>
      <w:r w:rsidRPr="005F0655">
        <w:rPr>
          <w:b/>
          <w:bCs/>
          <w:sz w:val="23"/>
          <w:szCs w:val="23"/>
        </w:rPr>
        <w:t xml:space="preserve">По Раздел 3: </w:t>
      </w:r>
      <w:r>
        <w:rPr>
          <w:b/>
          <w:bCs/>
          <w:sz w:val="23"/>
          <w:szCs w:val="23"/>
        </w:rPr>
        <w:t>Приоритети за непосредствени действия</w:t>
      </w:r>
    </w:p>
    <w:p w:rsidR="008144D4" w:rsidRPr="00041A79" w:rsidRDefault="00A21239" w:rsidP="00041A79">
      <w:pPr>
        <w:pStyle w:val="Default"/>
        <w:spacing w:before="120"/>
        <w:jc w:val="both"/>
        <w:rPr>
          <w:bCs/>
          <w:sz w:val="23"/>
          <w:szCs w:val="23"/>
        </w:rPr>
      </w:pPr>
      <w:r w:rsidRPr="00041A79">
        <w:rPr>
          <w:bCs/>
          <w:sz w:val="23"/>
          <w:szCs w:val="23"/>
        </w:rPr>
        <w:t xml:space="preserve">България принципно подкрепя предложените в Зелената книга приоритети за непосредствени действия, а именно: намаляване на пречките пред достъпа до капиталовите пазари и по конкретно преразглеждане на действащия режим за проспектите; разширяване на кръга инвеститори в МСП; изграждане на устойчив </w:t>
      </w:r>
      <w:r w:rsidR="0011356F" w:rsidRPr="00041A79">
        <w:rPr>
          <w:bCs/>
          <w:sz w:val="23"/>
          <w:szCs w:val="23"/>
        </w:rPr>
        <w:t>пазар на секюритизации в ЕС, основаващ се на прости</w:t>
      </w:r>
      <w:r w:rsidR="008144D4" w:rsidRPr="00041A79">
        <w:rPr>
          <w:bCs/>
          <w:sz w:val="23"/>
          <w:szCs w:val="23"/>
        </w:rPr>
        <w:t xml:space="preserve">, </w:t>
      </w:r>
      <w:r w:rsidR="0011356F" w:rsidRPr="00041A79">
        <w:rPr>
          <w:bCs/>
          <w:sz w:val="23"/>
          <w:szCs w:val="23"/>
        </w:rPr>
        <w:t>прозрачни и стандартизирани секюритизационни инструменти;</w:t>
      </w:r>
      <w:r w:rsidR="00492AA9" w:rsidRPr="00041A79">
        <w:rPr>
          <w:bCs/>
          <w:sz w:val="23"/>
          <w:szCs w:val="23"/>
        </w:rPr>
        <w:t xml:space="preserve"> </w:t>
      </w:r>
      <w:r w:rsidR="0011356F" w:rsidRPr="00041A79">
        <w:rPr>
          <w:bCs/>
          <w:sz w:val="23"/>
          <w:szCs w:val="23"/>
        </w:rPr>
        <w:t>насърчаване на дългосрочните инвестиции</w:t>
      </w:r>
      <w:r w:rsidR="005D52CC">
        <w:rPr>
          <w:bCs/>
          <w:sz w:val="23"/>
          <w:szCs w:val="23"/>
          <w:lang w:val="en-US"/>
        </w:rPr>
        <w:t xml:space="preserve"> </w:t>
      </w:r>
      <w:r w:rsidR="005D52CC" w:rsidRPr="005D52CC">
        <w:rPr>
          <w:bCs/>
          <w:sz w:val="23"/>
          <w:szCs w:val="23"/>
        </w:rPr>
        <w:t>по линия на европейските фондове за дългосрочно инвестиране</w:t>
      </w:r>
      <w:r w:rsidR="005D52CC" w:rsidRPr="00972823">
        <w:rPr>
          <w:rFonts w:ascii="Calibri" w:hAnsi="Calibri"/>
          <w:bCs/>
          <w:sz w:val="23"/>
          <w:szCs w:val="23"/>
        </w:rPr>
        <w:t xml:space="preserve"> </w:t>
      </w:r>
      <w:r w:rsidR="005D52CC" w:rsidRPr="005D52CC">
        <w:rPr>
          <w:bCs/>
          <w:sz w:val="23"/>
          <w:szCs w:val="23"/>
        </w:rPr>
        <w:t>(ELTIFs</w:t>
      </w:r>
      <w:r w:rsidR="005D52CC">
        <w:rPr>
          <w:bCs/>
          <w:sz w:val="23"/>
          <w:szCs w:val="23"/>
          <w:lang w:val="en-US"/>
        </w:rPr>
        <w:t>)</w:t>
      </w:r>
      <w:r w:rsidR="0011356F" w:rsidRPr="00041A79">
        <w:rPr>
          <w:bCs/>
          <w:sz w:val="23"/>
          <w:szCs w:val="23"/>
        </w:rPr>
        <w:t xml:space="preserve">; развитие на европейските пазари за частни емисии (частно пласиране) на ценни книжа. </w:t>
      </w:r>
      <w:r w:rsidR="00492AA9" w:rsidRPr="00041A79">
        <w:rPr>
          <w:bCs/>
          <w:sz w:val="23"/>
          <w:szCs w:val="23"/>
        </w:rPr>
        <w:t xml:space="preserve">Същевременно изразяваме позиция, че </w:t>
      </w:r>
      <w:r w:rsidR="008144D4" w:rsidRPr="00041A79">
        <w:rPr>
          <w:bCs/>
          <w:sz w:val="23"/>
          <w:szCs w:val="23"/>
        </w:rPr>
        <w:t xml:space="preserve">някои от тези мерки, трябва да бъдат обсъдени задълбочено и внимателно, в контекста на други съществуващи сходни режими и мерки. Така например разработването на общ минимален набор от сравнима информация за кредитните статус и оценка във връзка с оценяването на кредитния риск на МСП,  </w:t>
      </w:r>
      <w:r w:rsidR="00692330" w:rsidRPr="00041A79">
        <w:rPr>
          <w:bCs/>
          <w:sz w:val="23"/>
          <w:szCs w:val="23"/>
        </w:rPr>
        <w:t xml:space="preserve">считаме че трябва да бъде извършено в контекста на кредитните рейтинги, които представляват продукт, разработен и предлаган от агенциите за кредитен рейтинг и при отчитане на обстоятелството, че по линия на различни инициативи на ниво ЕС се цели ограничаване на предоверяването на тези рейтинги. </w:t>
      </w:r>
      <w:r w:rsidR="00D25999" w:rsidRPr="008B3587">
        <w:rPr>
          <w:bCs/>
          <w:sz w:val="23"/>
          <w:szCs w:val="23"/>
        </w:rPr>
        <w:t>Във връзка с мерките за разширяване на инвеститорската база в МСП считаме, че трябва да бъдат включени и мерки, насочени към подобряване условията за търговия и улесняване на достъпа на МСП до вторичните пазари за търговия, като например въвеждането на унифицирани и опростени стандарти, определящи количествени и качествени критерии за допускане до търговия на регулираните пазари.</w:t>
      </w:r>
      <w:r w:rsidR="00D25999" w:rsidRPr="00041A79">
        <w:rPr>
          <w:bCs/>
          <w:sz w:val="23"/>
          <w:szCs w:val="23"/>
        </w:rPr>
        <w:t xml:space="preserve"> </w:t>
      </w:r>
    </w:p>
    <w:p w:rsidR="005F0655" w:rsidRPr="00972823" w:rsidRDefault="001625F9" w:rsidP="001625F9">
      <w:pPr>
        <w:pStyle w:val="Default"/>
        <w:spacing w:before="120"/>
        <w:jc w:val="both"/>
        <w:rPr>
          <w:rFonts w:ascii="Calibri" w:hAnsi="Calibri"/>
          <w:bCs/>
          <w:sz w:val="23"/>
          <w:szCs w:val="23"/>
        </w:rPr>
      </w:pPr>
      <w:r w:rsidRPr="001625F9">
        <w:rPr>
          <w:bCs/>
          <w:sz w:val="23"/>
          <w:szCs w:val="23"/>
        </w:rPr>
        <w:t xml:space="preserve">По отношение на мерките </w:t>
      </w:r>
      <w:r w:rsidR="00B03A8D" w:rsidRPr="00B03A8D">
        <w:rPr>
          <w:bCs/>
          <w:sz w:val="23"/>
          <w:szCs w:val="23"/>
        </w:rPr>
        <w:t>във връзка с</w:t>
      </w:r>
      <w:r w:rsidRPr="001625F9">
        <w:rPr>
          <w:bCs/>
          <w:sz w:val="23"/>
          <w:szCs w:val="23"/>
        </w:rPr>
        <w:t xml:space="preserve"> </w:t>
      </w:r>
      <w:r w:rsidRPr="00B03A8D">
        <w:rPr>
          <w:bCs/>
          <w:sz w:val="23"/>
          <w:szCs w:val="23"/>
        </w:rPr>
        <w:t xml:space="preserve">инвестициите във фондове за дългосрочно инвестиране, считаме за адекватен стимул </w:t>
      </w:r>
      <w:r w:rsidR="00B03A8D" w:rsidRPr="00B03A8D">
        <w:rPr>
          <w:bCs/>
          <w:sz w:val="23"/>
          <w:szCs w:val="23"/>
        </w:rPr>
        <w:t xml:space="preserve">предвиждането на инвестиционни облекчения за институционалните инвеститори, така че те да бъдат насърчени към инвестиране в такива фондове. </w:t>
      </w:r>
    </w:p>
    <w:p w:rsidR="00B03A8D" w:rsidRPr="00771E7D" w:rsidRDefault="00B03A8D" w:rsidP="001625F9">
      <w:pPr>
        <w:pStyle w:val="Default"/>
        <w:spacing w:before="120"/>
        <w:jc w:val="both"/>
        <w:rPr>
          <w:bCs/>
          <w:sz w:val="23"/>
          <w:szCs w:val="23"/>
        </w:rPr>
      </w:pPr>
      <w:r w:rsidRPr="00771E7D">
        <w:rPr>
          <w:bCs/>
          <w:sz w:val="23"/>
          <w:szCs w:val="23"/>
        </w:rPr>
        <w:lastRenderedPageBreak/>
        <w:t xml:space="preserve">Във връзка с </w:t>
      </w:r>
      <w:r w:rsidRPr="00041A79">
        <w:rPr>
          <w:bCs/>
          <w:sz w:val="23"/>
          <w:szCs w:val="23"/>
        </w:rPr>
        <w:t>развитие</w:t>
      </w:r>
      <w:r w:rsidR="00771E7D" w:rsidRPr="00972823">
        <w:rPr>
          <w:rFonts w:ascii="Calibri" w:hAnsi="Calibri"/>
          <w:bCs/>
          <w:sz w:val="23"/>
          <w:szCs w:val="23"/>
        </w:rPr>
        <w:t>то</w:t>
      </w:r>
      <w:r w:rsidRPr="00041A79">
        <w:rPr>
          <w:bCs/>
          <w:sz w:val="23"/>
          <w:szCs w:val="23"/>
        </w:rPr>
        <w:t xml:space="preserve"> на европейските пазари за частни емисии (частно пласиране)</w:t>
      </w:r>
      <w:r w:rsidRPr="00771E7D">
        <w:rPr>
          <w:bCs/>
          <w:sz w:val="23"/>
          <w:szCs w:val="23"/>
        </w:rPr>
        <w:t xml:space="preserve"> на ценни книжа България изразява позиция, </w:t>
      </w:r>
      <w:r w:rsidR="00771E7D" w:rsidRPr="00771E7D">
        <w:rPr>
          <w:bCs/>
          <w:sz w:val="23"/>
          <w:szCs w:val="23"/>
        </w:rPr>
        <w:t xml:space="preserve">че следва да се търсят първо решения от участниците на пазара за създаването на общи стандарти, като бъдат стимулирани и посредством регулаторни мерки и действия. </w:t>
      </w:r>
    </w:p>
    <w:p w:rsidR="00B03A8D" w:rsidRPr="00067225" w:rsidRDefault="00067225" w:rsidP="001625F9">
      <w:pPr>
        <w:pStyle w:val="Default"/>
        <w:spacing w:before="120"/>
        <w:jc w:val="both"/>
        <w:rPr>
          <w:rFonts w:ascii="Calibri" w:hAnsi="Calibri"/>
          <w:b/>
          <w:bCs/>
          <w:sz w:val="23"/>
          <w:szCs w:val="23"/>
        </w:rPr>
      </w:pPr>
      <w:proofErr w:type="spellStart"/>
      <w:r w:rsidRPr="00067225">
        <w:rPr>
          <w:b/>
          <w:bCs/>
          <w:sz w:val="23"/>
          <w:szCs w:val="23"/>
          <w:lang w:val="en-GB"/>
        </w:rPr>
        <w:t>По</w:t>
      </w:r>
      <w:proofErr w:type="spellEnd"/>
      <w:r w:rsidRPr="00067225">
        <w:rPr>
          <w:b/>
          <w:bCs/>
          <w:sz w:val="23"/>
          <w:szCs w:val="23"/>
          <w:lang w:val="en-GB"/>
        </w:rPr>
        <w:t xml:space="preserve"> </w:t>
      </w:r>
      <w:r w:rsidR="00B03A8D" w:rsidRPr="00067225">
        <w:rPr>
          <w:b/>
          <w:bCs/>
          <w:sz w:val="23"/>
          <w:szCs w:val="23"/>
        </w:rPr>
        <w:t>Раздел 4: Мерки за развитие и интегриране на капиталовите пазари</w:t>
      </w:r>
    </w:p>
    <w:p w:rsidR="00771E7D" w:rsidRPr="00067225" w:rsidRDefault="00275E63" w:rsidP="001625F9">
      <w:pPr>
        <w:pStyle w:val="Default"/>
        <w:spacing w:before="120"/>
        <w:jc w:val="both"/>
        <w:rPr>
          <w:b/>
          <w:bCs/>
          <w:i/>
          <w:iCs/>
          <w:sz w:val="23"/>
          <w:szCs w:val="23"/>
          <w:lang w:val="en-US"/>
        </w:rPr>
      </w:pPr>
      <w:r w:rsidRPr="00067225">
        <w:rPr>
          <w:b/>
          <w:bCs/>
          <w:i/>
          <w:iCs/>
          <w:sz w:val="23"/>
          <w:szCs w:val="23"/>
        </w:rPr>
        <w:t>4.1. Подобряване на достъпа до финансиране</w:t>
      </w:r>
    </w:p>
    <w:p w:rsidR="00337589" w:rsidRPr="009F521D" w:rsidRDefault="000C7F0F" w:rsidP="001625F9">
      <w:pPr>
        <w:pStyle w:val="Default"/>
        <w:spacing w:before="1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67225">
        <w:rPr>
          <w:bCs/>
          <w:sz w:val="23"/>
          <w:szCs w:val="23"/>
        </w:rPr>
        <w:t>България изразява подкрепата си на бъдещи инициативи на ниво ЕС, насочени към развитието на канали за финансиране на икономиката и по специално на стартиращите бизнеси, МСП и новите инфраструктурни инвестиционни проекти, като допълващи банковото финансиране, което към настоящия момент е доминиращо в ЕС пред финансирането от капиталовите пазари</w:t>
      </w:r>
      <w:r w:rsidRPr="00067225">
        <w:rPr>
          <w:rFonts w:asciiTheme="minorHAnsi" w:hAnsiTheme="minorHAnsi"/>
          <w:bCs/>
          <w:sz w:val="23"/>
          <w:szCs w:val="23"/>
        </w:rPr>
        <w:t xml:space="preserve">. </w:t>
      </w:r>
      <w:r w:rsidRPr="00067225">
        <w:rPr>
          <w:bCs/>
          <w:sz w:val="23"/>
          <w:szCs w:val="23"/>
        </w:rPr>
        <w:t xml:space="preserve">Смятаме, че изграждането на устойчиви връзки между отделните звена по инвестиционната верига – инвеститори, лица, ползващи финансиране и посредници - с ясно определени права, задължения и отговорности, е определящо за осигуряването на ефективен и надежден процес на финансиране посредством капиталовите </w:t>
      </w:r>
      <w:r w:rsidR="00067225" w:rsidRPr="00067225">
        <w:rPr>
          <w:rFonts w:asciiTheme="minorHAnsi" w:hAnsiTheme="minorHAnsi"/>
          <w:bCs/>
          <w:sz w:val="23"/>
          <w:szCs w:val="23"/>
        </w:rPr>
        <w:t>п</w:t>
      </w:r>
      <w:r w:rsidRPr="00067225">
        <w:rPr>
          <w:bCs/>
          <w:sz w:val="23"/>
          <w:szCs w:val="23"/>
        </w:rPr>
        <w:t xml:space="preserve">азари. България е на мнение, че при изграждането на тези връзки от важно значение е осигуряване на висока степен на защита за интересите на потребителите и инвеститорите, подобно на тази, която е осигурена за вложителите в банките. </w:t>
      </w:r>
      <w:r w:rsidR="00637329" w:rsidRPr="00067225">
        <w:rPr>
          <w:bCs/>
          <w:sz w:val="23"/>
          <w:szCs w:val="23"/>
        </w:rPr>
        <w:t>България счита, че финансирането от капиталовия пазар под различни форми тябва да бъде разглеждано във взаимовръзка и като допълнение на банковото финансиране. Като ефективна мярка за подобрявне достъпа до финансиран България счита въвеждането на европейски стандарти, осигуряващи равнопоставеност на инвеститорите и равен достъп до финансиране в рамките на ЕС.</w:t>
      </w:r>
      <w:r w:rsidR="009F521D">
        <w:rPr>
          <w:rFonts w:asciiTheme="minorHAnsi" w:hAnsiTheme="minorHAnsi"/>
          <w:bCs/>
          <w:sz w:val="23"/>
          <w:szCs w:val="23"/>
        </w:rPr>
        <w:t xml:space="preserve"> </w:t>
      </w:r>
      <w:r w:rsidR="009F521D" w:rsidRPr="009F521D">
        <w:rPr>
          <w:rFonts w:ascii="Times New Roman" w:hAnsi="Times New Roman" w:cs="Times New Roman"/>
          <w:bCs/>
          <w:sz w:val="23"/>
          <w:szCs w:val="23"/>
        </w:rPr>
        <w:t>В тази посока считаме за уместно въвеждане на стандартизация като</w:t>
      </w:r>
      <w:r w:rsidR="009F521D">
        <w:rPr>
          <w:rFonts w:ascii="Times New Roman" w:hAnsi="Times New Roman" w:cs="Times New Roman"/>
          <w:bCs/>
          <w:sz w:val="23"/>
          <w:szCs w:val="23"/>
        </w:rPr>
        <w:t xml:space="preserve"> мя</w:t>
      </w:r>
      <w:r w:rsidR="009F521D" w:rsidRPr="009F521D">
        <w:rPr>
          <w:rFonts w:ascii="Times New Roman" w:hAnsi="Times New Roman" w:cs="Times New Roman"/>
          <w:bCs/>
          <w:sz w:val="23"/>
          <w:szCs w:val="23"/>
        </w:rPr>
        <w:t>рк</w:t>
      </w:r>
      <w:r w:rsidR="009F521D">
        <w:rPr>
          <w:rFonts w:ascii="Times New Roman" w:hAnsi="Times New Roman" w:cs="Times New Roman"/>
          <w:bCs/>
          <w:sz w:val="23"/>
          <w:szCs w:val="23"/>
        </w:rPr>
        <w:t>а</w:t>
      </w:r>
      <w:r w:rsidR="009F521D" w:rsidRPr="009F521D">
        <w:rPr>
          <w:rFonts w:ascii="Times New Roman" w:hAnsi="Times New Roman" w:cs="Times New Roman"/>
          <w:bCs/>
          <w:sz w:val="23"/>
          <w:szCs w:val="23"/>
        </w:rPr>
        <w:t xml:space="preserve"> за подобряване на ликвидността на пазарите на корпоративни облигации, след широки дискусии и обсъждане на предложенията на пазарните участници.</w:t>
      </w:r>
      <w:r w:rsidR="009F521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B3587">
        <w:rPr>
          <w:rFonts w:ascii="Times New Roman" w:hAnsi="Times New Roman" w:cs="Times New Roman"/>
          <w:bCs/>
          <w:sz w:val="23"/>
          <w:szCs w:val="23"/>
        </w:rPr>
        <w:t>При въвеждането като по-дългосрочна мярка на</w:t>
      </w:r>
      <w:r w:rsidR="009F521D">
        <w:rPr>
          <w:rFonts w:ascii="Times New Roman" w:hAnsi="Times New Roman" w:cs="Times New Roman"/>
          <w:bCs/>
          <w:sz w:val="23"/>
          <w:szCs w:val="23"/>
        </w:rPr>
        <w:t xml:space="preserve"> общ счетоводен стандарт на </w:t>
      </w:r>
      <w:r w:rsidR="00B6786F">
        <w:rPr>
          <w:rFonts w:ascii="Times New Roman" w:hAnsi="Times New Roman" w:cs="Times New Roman"/>
          <w:bCs/>
          <w:sz w:val="23"/>
          <w:szCs w:val="23"/>
        </w:rPr>
        <w:t xml:space="preserve">ниво ЕС за МСП, търгувани на многостранна система за търговия, </w:t>
      </w:r>
      <w:r w:rsidR="008B3587">
        <w:rPr>
          <w:rFonts w:ascii="Times New Roman" w:hAnsi="Times New Roman" w:cs="Times New Roman"/>
          <w:bCs/>
          <w:sz w:val="23"/>
          <w:szCs w:val="23"/>
        </w:rPr>
        <w:t>следва</w:t>
      </w:r>
      <w:r w:rsidR="00B6786F">
        <w:rPr>
          <w:rFonts w:ascii="Times New Roman" w:hAnsi="Times New Roman" w:cs="Times New Roman"/>
          <w:bCs/>
          <w:sz w:val="23"/>
          <w:szCs w:val="23"/>
        </w:rPr>
        <w:t xml:space="preserve"> изискванията към съдържанието на стандарта да </w:t>
      </w:r>
      <w:r w:rsidR="008B3587">
        <w:rPr>
          <w:rFonts w:ascii="Times New Roman" w:hAnsi="Times New Roman" w:cs="Times New Roman"/>
          <w:bCs/>
          <w:sz w:val="23"/>
          <w:szCs w:val="23"/>
        </w:rPr>
        <w:t>се</w:t>
      </w:r>
      <w:r w:rsidR="00B6786F">
        <w:rPr>
          <w:rFonts w:ascii="Times New Roman" w:hAnsi="Times New Roman" w:cs="Times New Roman"/>
          <w:bCs/>
          <w:sz w:val="23"/>
          <w:szCs w:val="23"/>
        </w:rPr>
        <w:t xml:space="preserve"> съобраз</w:t>
      </w:r>
      <w:r w:rsidR="008B3587">
        <w:rPr>
          <w:rFonts w:ascii="Times New Roman" w:hAnsi="Times New Roman" w:cs="Times New Roman"/>
          <w:bCs/>
          <w:sz w:val="23"/>
          <w:szCs w:val="23"/>
        </w:rPr>
        <w:t>яват</w:t>
      </w:r>
      <w:r w:rsidR="00B6786F">
        <w:rPr>
          <w:rFonts w:ascii="Times New Roman" w:hAnsi="Times New Roman" w:cs="Times New Roman"/>
          <w:bCs/>
          <w:sz w:val="23"/>
          <w:szCs w:val="23"/>
        </w:rPr>
        <w:t xml:space="preserve"> с ограничените финансови и административни възможности на МСП.</w:t>
      </w:r>
      <w:r w:rsidR="0009120E">
        <w:rPr>
          <w:rFonts w:ascii="Times New Roman" w:hAnsi="Times New Roman" w:cs="Times New Roman"/>
          <w:bCs/>
          <w:sz w:val="23"/>
          <w:szCs w:val="23"/>
        </w:rPr>
        <w:t xml:space="preserve"> За законодателства</w:t>
      </w:r>
      <w:r w:rsidR="008B3587">
        <w:rPr>
          <w:rFonts w:ascii="Times New Roman" w:hAnsi="Times New Roman" w:cs="Times New Roman"/>
          <w:bCs/>
          <w:sz w:val="23"/>
          <w:szCs w:val="23"/>
        </w:rPr>
        <w:t xml:space="preserve"> като нашето, както </w:t>
      </w:r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и </w:t>
      </w:r>
      <w:r w:rsidR="008B3587">
        <w:rPr>
          <w:rFonts w:ascii="Times New Roman" w:hAnsi="Times New Roman" w:cs="Times New Roman"/>
          <w:bCs/>
          <w:sz w:val="23"/>
          <w:szCs w:val="23"/>
        </w:rPr>
        <w:t xml:space="preserve">за </w:t>
      </w:r>
      <w:proofErr w:type="spellStart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законодателствата</w:t>
      </w:r>
      <w:proofErr w:type="spellEnd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на </w:t>
      </w:r>
      <w:proofErr w:type="spellStart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много</w:t>
      </w:r>
      <w:proofErr w:type="spellEnd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други</w:t>
      </w:r>
      <w:proofErr w:type="spellEnd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държави</w:t>
      </w:r>
      <w:proofErr w:type="spellEnd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членки</w:t>
      </w:r>
      <w:proofErr w:type="spellEnd"/>
      <w:r w:rsidR="0009120E" w:rsidRPr="0009120E">
        <w:rPr>
          <w:rFonts w:ascii="Times New Roman" w:hAnsi="Times New Roman" w:cs="Times New Roman"/>
          <w:bCs/>
          <w:sz w:val="23"/>
          <w:szCs w:val="23"/>
          <w:lang w:val="en-GB"/>
        </w:rPr>
        <w:t>,</w:t>
      </w:r>
      <w:r w:rsidR="0009120E">
        <w:rPr>
          <w:rFonts w:ascii="Times New Roman" w:hAnsi="Times New Roman" w:cs="Times New Roman"/>
          <w:bCs/>
          <w:sz w:val="23"/>
          <w:szCs w:val="23"/>
        </w:rPr>
        <w:t xml:space="preserve"> които не разполагат с уредба на способи за финансиране като „</w:t>
      </w:r>
      <w:proofErr w:type="spellStart"/>
      <w:r w:rsidR="0009120E">
        <w:rPr>
          <w:rFonts w:ascii="Times New Roman" w:hAnsi="Times New Roman" w:cs="Times New Roman"/>
          <w:bCs/>
          <w:sz w:val="23"/>
          <w:szCs w:val="23"/>
        </w:rPr>
        <w:t>краудфъндинга</w:t>
      </w:r>
      <w:proofErr w:type="spellEnd"/>
      <w:r w:rsidR="0009120E">
        <w:rPr>
          <w:rFonts w:ascii="Times New Roman" w:hAnsi="Times New Roman" w:cs="Times New Roman"/>
          <w:bCs/>
          <w:sz w:val="23"/>
          <w:szCs w:val="23"/>
        </w:rPr>
        <w:t>“ (</w:t>
      </w:r>
      <w:proofErr w:type="spellStart"/>
      <w:r w:rsidR="00AE2C4B">
        <w:rPr>
          <w:rFonts w:ascii="Times New Roman" w:hAnsi="Times New Roman" w:cs="Times New Roman"/>
          <w:bCs/>
          <w:sz w:val="23"/>
          <w:szCs w:val="23"/>
          <w:lang w:val="en-US"/>
        </w:rPr>
        <w:t>crowd</w:t>
      </w:r>
      <w:r w:rsidR="0009120E">
        <w:rPr>
          <w:rFonts w:ascii="Times New Roman" w:hAnsi="Times New Roman" w:cs="Times New Roman"/>
          <w:bCs/>
          <w:sz w:val="23"/>
          <w:szCs w:val="23"/>
          <w:lang w:val="en-US"/>
        </w:rPr>
        <w:t>funding</w:t>
      </w:r>
      <w:proofErr w:type="spellEnd"/>
      <w:r w:rsidR="0009120E">
        <w:rPr>
          <w:rFonts w:ascii="Times New Roman" w:hAnsi="Times New Roman" w:cs="Times New Roman"/>
          <w:bCs/>
          <w:sz w:val="23"/>
          <w:szCs w:val="23"/>
        </w:rPr>
        <w:t xml:space="preserve">), както и за целите на трансграничното инвестиране и предлагане на инвестиционни проекти и преодоляване на различията между режимите, ще е от изключителна полза изготвянето и предлагането от ЕК на унифициран модел на регулация, който да </w:t>
      </w:r>
      <w:r w:rsidR="008B3587">
        <w:rPr>
          <w:rFonts w:ascii="Times New Roman" w:hAnsi="Times New Roman" w:cs="Times New Roman"/>
          <w:bCs/>
          <w:sz w:val="23"/>
          <w:szCs w:val="23"/>
        </w:rPr>
        <w:t>въведе</w:t>
      </w:r>
      <w:r w:rsidR="0009120E">
        <w:rPr>
          <w:rFonts w:ascii="Times New Roman" w:hAnsi="Times New Roman" w:cs="Times New Roman"/>
          <w:bCs/>
          <w:sz w:val="23"/>
          <w:szCs w:val="23"/>
        </w:rPr>
        <w:t xml:space="preserve"> ясни условия за извършване на дейност от компаниите</w:t>
      </w:r>
      <w:r w:rsidR="00AE2C4B">
        <w:rPr>
          <w:rFonts w:ascii="Times New Roman" w:hAnsi="Times New Roman" w:cs="Times New Roman"/>
          <w:bCs/>
          <w:sz w:val="23"/>
          <w:szCs w:val="23"/>
        </w:rPr>
        <w:t>,</w:t>
      </w:r>
      <w:r w:rsidR="0009120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E2C4B">
        <w:rPr>
          <w:rFonts w:ascii="Times New Roman" w:hAnsi="Times New Roman" w:cs="Times New Roman"/>
          <w:bCs/>
          <w:sz w:val="23"/>
          <w:szCs w:val="23"/>
        </w:rPr>
        <w:t>които упражняват „</w:t>
      </w:r>
      <w:proofErr w:type="spellStart"/>
      <w:r w:rsidR="00AE2C4B" w:rsidRPr="00AE2C4B">
        <w:rPr>
          <w:rFonts w:ascii="Times New Roman" w:hAnsi="Times New Roman" w:cs="Times New Roman"/>
          <w:bCs/>
          <w:sz w:val="23"/>
          <w:szCs w:val="23"/>
          <w:lang w:val="en-US"/>
        </w:rPr>
        <w:t>crowdfunding</w:t>
      </w:r>
      <w:proofErr w:type="spellEnd"/>
      <w:r w:rsidR="00AE2C4B">
        <w:rPr>
          <w:rFonts w:ascii="Times New Roman" w:hAnsi="Times New Roman" w:cs="Times New Roman"/>
          <w:bCs/>
          <w:sz w:val="23"/>
          <w:szCs w:val="23"/>
        </w:rPr>
        <w:t>“, като защитава и инвеститорите в случаите, когато тези компании събират средства без да споделят риска от евентуални загуби.</w:t>
      </w:r>
      <w:r w:rsidR="0009120E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26230F" w:rsidRPr="00067225" w:rsidRDefault="0026230F" w:rsidP="001625F9">
      <w:pPr>
        <w:pStyle w:val="Default"/>
        <w:spacing w:before="120"/>
        <w:jc w:val="both"/>
        <w:rPr>
          <w:bCs/>
          <w:sz w:val="23"/>
          <w:szCs w:val="23"/>
        </w:rPr>
      </w:pPr>
    </w:p>
    <w:p w:rsidR="00275E63" w:rsidRPr="00067225" w:rsidRDefault="00275E63" w:rsidP="001625F9">
      <w:pPr>
        <w:pStyle w:val="Default"/>
        <w:spacing w:before="120"/>
        <w:jc w:val="both"/>
        <w:rPr>
          <w:rFonts w:ascii="Calibri" w:hAnsi="Calibri"/>
          <w:b/>
          <w:bCs/>
          <w:i/>
          <w:iCs/>
          <w:sz w:val="23"/>
          <w:szCs w:val="23"/>
        </w:rPr>
      </w:pPr>
      <w:r w:rsidRPr="00067225">
        <w:rPr>
          <w:b/>
          <w:bCs/>
          <w:i/>
          <w:iCs/>
          <w:sz w:val="23"/>
          <w:szCs w:val="23"/>
        </w:rPr>
        <w:t>4.2. Разгръщане и диверсифициране на предлагането на финансиране</w:t>
      </w:r>
    </w:p>
    <w:p w:rsidR="0029432E" w:rsidRPr="00067225" w:rsidRDefault="00637329" w:rsidP="001625F9">
      <w:pPr>
        <w:pStyle w:val="Default"/>
        <w:spacing w:before="120"/>
        <w:jc w:val="both"/>
        <w:rPr>
          <w:bCs/>
          <w:sz w:val="23"/>
          <w:szCs w:val="23"/>
        </w:rPr>
      </w:pPr>
      <w:r w:rsidRPr="00067225">
        <w:rPr>
          <w:bCs/>
          <w:sz w:val="23"/>
          <w:szCs w:val="23"/>
        </w:rPr>
        <w:t>България изразява позиция, че за насърчаване и разгръщане на финансирането от институционалните инвеститори, като банки, застрахователи, пенсионни фондове, чрез механизмите на капиталовия пазар, трябва да се търсят възможности за регулаторни облекчения и стимули, включително при преразглеждане на рамките -  CRDIV и „Платежос</w:t>
      </w:r>
      <w:r w:rsidR="00F50853">
        <w:rPr>
          <w:bCs/>
          <w:sz w:val="23"/>
          <w:szCs w:val="23"/>
        </w:rPr>
        <w:t xml:space="preserve">пособност 2”. </w:t>
      </w:r>
      <w:r w:rsidRPr="00067225">
        <w:rPr>
          <w:bCs/>
          <w:sz w:val="23"/>
          <w:szCs w:val="23"/>
        </w:rPr>
        <w:t>Считаме, че развитието и опимизирането на каналите за дистрибуция, ползвани от мениджърите на фондове, ще допринесе за намаляане на разходите и таксите, събирани от тях. Намаляване</w:t>
      </w:r>
      <w:r w:rsidR="00067225" w:rsidRPr="00067225">
        <w:rPr>
          <w:rFonts w:asciiTheme="minorHAnsi" w:hAnsiTheme="minorHAnsi"/>
          <w:bCs/>
          <w:sz w:val="23"/>
          <w:szCs w:val="23"/>
        </w:rPr>
        <w:t xml:space="preserve"> </w:t>
      </w:r>
      <w:r w:rsidRPr="00067225">
        <w:rPr>
          <w:bCs/>
          <w:sz w:val="23"/>
          <w:szCs w:val="23"/>
        </w:rPr>
        <w:t>на разходите може да бъде постигнато и по линия на облекч</w:t>
      </w:r>
      <w:r w:rsidR="00067225" w:rsidRPr="00067225">
        <w:rPr>
          <w:rFonts w:asciiTheme="minorHAnsi" w:hAnsiTheme="minorHAnsi"/>
          <w:bCs/>
          <w:sz w:val="23"/>
          <w:szCs w:val="23"/>
        </w:rPr>
        <w:t>а</w:t>
      </w:r>
      <w:r w:rsidRPr="00067225">
        <w:rPr>
          <w:bCs/>
          <w:sz w:val="23"/>
          <w:szCs w:val="23"/>
        </w:rPr>
        <w:t xml:space="preserve">ване на изискванията във връзка с публикуването на проспектите и регистрационните документи за достъп до регулираните пазари. </w:t>
      </w:r>
    </w:p>
    <w:p w:rsidR="00B03A8D" w:rsidRPr="00067225" w:rsidRDefault="00275E63" w:rsidP="001625F9">
      <w:pPr>
        <w:pStyle w:val="Default"/>
        <w:spacing w:before="120"/>
        <w:jc w:val="both"/>
        <w:rPr>
          <w:rFonts w:ascii="Calibri" w:hAnsi="Calibri"/>
          <w:b/>
          <w:bCs/>
          <w:i/>
          <w:iCs/>
          <w:sz w:val="23"/>
          <w:szCs w:val="23"/>
          <w:lang w:val="en-US"/>
        </w:rPr>
      </w:pPr>
      <w:r w:rsidRPr="00067225">
        <w:rPr>
          <w:b/>
          <w:bCs/>
          <w:i/>
          <w:iCs/>
          <w:sz w:val="23"/>
          <w:szCs w:val="23"/>
        </w:rPr>
        <w:lastRenderedPageBreak/>
        <w:t>4.3 Повишаване на пазарната ефективност — посредници, инфраструктура и обща нормативна уредба</w:t>
      </w:r>
    </w:p>
    <w:p w:rsidR="00275E63" w:rsidRPr="005B10A5" w:rsidRDefault="00637329" w:rsidP="001625F9">
      <w:pPr>
        <w:pStyle w:val="Default"/>
        <w:spacing w:before="120"/>
        <w:jc w:val="both"/>
        <w:rPr>
          <w:rFonts w:asciiTheme="minorHAnsi" w:hAnsiTheme="minorHAnsi"/>
          <w:bCs/>
          <w:sz w:val="23"/>
          <w:szCs w:val="23"/>
        </w:rPr>
      </w:pPr>
      <w:r w:rsidRPr="00067225">
        <w:rPr>
          <w:bCs/>
          <w:sz w:val="23"/>
          <w:szCs w:val="23"/>
        </w:rPr>
        <w:t xml:space="preserve">България изразява подкрепата си за развитие в рамките на ЕС на </w:t>
      </w:r>
      <w:r w:rsidR="006419D2" w:rsidRPr="00067225">
        <w:rPr>
          <w:bCs/>
          <w:sz w:val="23"/>
          <w:szCs w:val="23"/>
        </w:rPr>
        <w:t>общи системи и механизми за разкриван</w:t>
      </w:r>
      <w:r w:rsidR="00067225" w:rsidRPr="00067225">
        <w:rPr>
          <w:rFonts w:ascii="Times New Roman" w:hAnsi="Times New Roman" w:cs="Times New Roman"/>
          <w:bCs/>
          <w:sz w:val="23"/>
          <w:szCs w:val="23"/>
        </w:rPr>
        <w:t>е</w:t>
      </w:r>
      <w:r w:rsidR="006419D2" w:rsidRPr="00067225">
        <w:rPr>
          <w:bCs/>
          <w:sz w:val="23"/>
          <w:szCs w:val="23"/>
        </w:rPr>
        <w:t xml:space="preserve"> на данни и за отчетност, което е от основополагащо значение за постигането на интегриран капиалов пазар. Смятаме също, че приближаването на надзорните практики е важна стъпка в тази посока. Задълбочаването на сътрудничеството и комуникациите между надзорните органи - европейските и националните – играе съществена роля в този процес. В </w:t>
      </w:r>
      <w:r w:rsidR="006419D2" w:rsidRPr="00067225">
        <w:rPr>
          <w:rFonts w:ascii="Times New Roman" w:hAnsi="Times New Roman" w:cs="Times New Roman"/>
          <w:bCs/>
          <w:sz w:val="23"/>
          <w:szCs w:val="23"/>
        </w:rPr>
        <w:t>съ</w:t>
      </w:r>
      <w:r w:rsidR="00067225" w:rsidRPr="00067225">
        <w:rPr>
          <w:rFonts w:ascii="Times New Roman" w:hAnsi="Times New Roman" w:cs="Times New Roman"/>
          <w:bCs/>
          <w:sz w:val="23"/>
          <w:szCs w:val="23"/>
        </w:rPr>
        <w:t>щ</w:t>
      </w:r>
      <w:r w:rsidR="006419D2" w:rsidRPr="00067225">
        <w:rPr>
          <w:rFonts w:ascii="Times New Roman" w:hAnsi="Times New Roman" w:cs="Times New Roman"/>
          <w:bCs/>
          <w:sz w:val="23"/>
          <w:szCs w:val="23"/>
        </w:rPr>
        <w:t>ото</w:t>
      </w:r>
      <w:r w:rsidR="006419D2" w:rsidRPr="00067225">
        <w:rPr>
          <w:bCs/>
          <w:sz w:val="23"/>
          <w:szCs w:val="23"/>
        </w:rPr>
        <w:t xml:space="preserve"> време към бъдещо разширяване на правомощията на европейските надзорни органи следва да се прибягва амо в случай, че съответните функции не могат да бъдат изпълнени ефективно от националните надзорни органи.</w:t>
      </w:r>
      <w:r w:rsidR="006419D2" w:rsidRPr="006419D2">
        <w:rPr>
          <w:bCs/>
          <w:sz w:val="23"/>
          <w:szCs w:val="23"/>
        </w:rPr>
        <w:t xml:space="preserve"> </w:t>
      </w:r>
      <w:r w:rsidR="005B10A5" w:rsidRPr="00E64A31">
        <w:rPr>
          <w:rFonts w:ascii="Times New Roman" w:hAnsi="Times New Roman" w:cs="Times New Roman"/>
          <w:bCs/>
          <w:sz w:val="23"/>
          <w:szCs w:val="23"/>
        </w:rPr>
        <w:t>Смятаме че в подкрепа на развитието на пазарната инфраструктура</w:t>
      </w:r>
      <w:r w:rsidR="00E64A31" w:rsidRPr="00E64A31">
        <w:rPr>
          <w:rFonts w:ascii="Times New Roman" w:hAnsi="Times New Roman" w:cs="Times New Roman"/>
          <w:bCs/>
          <w:sz w:val="23"/>
          <w:szCs w:val="23"/>
        </w:rPr>
        <w:t>,</w:t>
      </w:r>
      <w:r w:rsidR="005B10A5" w:rsidRPr="00E64A31">
        <w:rPr>
          <w:rFonts w:ascii="Times New Roman" w:hAnsi="Times New Roman" w:cs="Times New Roman"/>
          <w:bCs/>
          <w:sz w:val="23"/>
          <w:szCs w:val="23"/>
        </w:rPr>
        <w:t xml:space="preserve"> в резултат на навлизането на нови технологии и бизнес модели</w:t>
      </w:r>
      <w:r w:rsidR="00E64A31" w:rsidRPr="00E64A31">
        <w:rPr>
          <w:rFonts w:ascii="Times New Roman" w:hAnsi="Times New Roman" w:cs="Times New Roman"/>
          <w:bCs/>
          <w:sz w:val="23"/>
          <w:szCs w:val="23"/>
        </w:rPr>
        <w:t>,</w:t>
      </w:r>
      <w:r w:rsidR="005B10A5" w:rsidRPr="00E64A31">
        <w:rPr>
          <w:rFonts w:ascii="Times New Roman" w:hAnsi="Times New Roman" w:cs="Times New Roman"/>
          <w:bCs/>
          <w:sz w:val="23"/>
          <w:szCs w:val="23"/>
        </w:rPr>
        <w:t xml:space="preserve"> следва да се работи в посока на установяване на ефикасни и защитени връзки между пазарите и пазарните участ</w:t>
      </w:r>
      <w:r w:rsidR="00E64A31" w:rsidRPr="00E64A31">
        <w:rPr>
          <w:rFonts w:ascii="Times New Roman" w:hAnsi="Times New Roman" w:cs="Times New Roman"/>
          <w:bCs/>
          <w:sz w:val="23"/>
          <w:szCs w:val="23"/>
        </w:rPr>
        <w:t>н</w:t>
      </w:r>
      <w:r w:rsidR="005B10A5" w:rsidRPr="00E64A31">
        <w:rPr>
          <w:rFonts w:ascii="Times New Roman" w:hAnsi="Times New Roman" w:cs="Times New Roman"/>
          <w:bCs/>
          <w:sz w:val="23"/>
          <w:szCs w:val="23"/>
        </w:rPr>
        <w:t>ици</w:t>
      </w:r>
      <w:r w:rsidR="00E64A31" w:rsidRPr="00E64A31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="00E64A31" w:rsidRPr="00E64A31">
        <w:rPr>
          <w:rFonts w:ascii="Times New Roman" w:hAnsi="Times New Roman" w:cs="Times New Roman"/>
          <w:bCs/>
          <w:sz w:val="23"/>
          <w:szCs w:val="23"/>
        </w:rPr>
        <w:t>депозитарните</w:t>
      </w:r>
      <w:proofErr w:type="spellEnd"/>
      <w:r w:rsidR="00E64A31" w:rsidRPr="00E64A31">
        <w:rPr>
          <w:rFonts w:ascii="Times New Roman" w:hAnsi="Times New Roman" w:cs="Times New Roman"/>
          <w:bCs/>
          <w:sz w:val="23"/>
          <w:szCs w:val="23"/>
        </w:rPr>
        <w:t xml:space="preserve"> институции и системите при трансграничен клиринг и сетълмент, между системите за регистрация на обезпечения.</w:t>
      </w:r>
      <w:r w:rsidR="00E64A31">
        <w:rPr>
          <w:rFonts w:asciiTheme="minorHAnsi" w:hAnsiTheme="minorHAnsi"/>
          <w:bCs/>
          <w:sz w:val="23"/>
          <w:szCs w:val="23"/>
        </w:rPr>
        <w:t xml:space="preserve"> </w:t>
      </w:r>
    </w:p>
    <w:p w:rsidR="00315A16" w:rsidRPr="009B25E5" w:rsidRDefault="005F0655" w:rsidP="006419D2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419D2">
        <w:rPr>
          <w:bCs/>
          <w:sz w:val="23"/>
          <w:szCs w:val="23"/>
        </w:rPr>
        <w:t xml:space="preserve"> </w:t>
      </w:r>
      <w:r w:rsidR="001161EB" w:rsidRPr="009B25E5">
        <w:rPr>
          <w:rFonts w:ascii="Times New Roman" w:hAnsi="Times New Roman" w:cs="Times New Roman"/>
          <w:b/>
          <w:bCs/>
          <w:sz w:val="23"/>
          <w:szCs w:val="23"/>
        </w:rPr>
        <w:t xml:space="preserve">По инициативите </w:t>
      </w:r>
      <w:r w:rsidR="009B25E5" w:rsidRPr="009B25E5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1161EB" w:rsidRPr="009B25E5">
        <w:rPr>
          <w:rFonts w:ascii="Times New Roman" w:hAnsi="Times New Roman" w:cs="Times New Roman"/>
          <w:b/>
          <w:bCs/>
          <w:sz w:val="23"/>
          <w:szCs w:val="23"/>
        </w:rPr>
        <w:t xml:space="preserve"> преглед на Директивата за проспектите и </w:t>
      </w:r>
      <w:r w:rsidR="009B25E5" w:rsidRPr="009B25E5">
        <w:rPr>
          <w:rFonts w:ascii="Times New Roman" w:hAnsi="Times New Roman" w:cs="Times New Roman"/>
          <w:b/>
          <w:bCs/>
          <w:sz w:val="23"/>
          <w:szCs w:val="23"/>
        </w:rPr>
        <w:t>висококачествената секюритизация, като част от инициативата за Съюз на капиталовите пазари</w:t>
      </w:r>
    </w:p>
    <w:p w:rsidR="005C15EB" w:rsidRDefault="007A1774" w:rsidP="005C15EB">
      <w:pPr>
        <w:pStyle w:val="atiret201p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B25E5" w:rsidRPr="0051749A" w:rsidRDefault="009B25E5" w:rsidP="009B25E5">
      <w:pPr>
        <w:pStyle w:val="atiret201p12"/>
        <w:numPr>
          <w:ilvl w:val="0"/>
          <w:numId w:val="40"/>
        </w:numPr>
        <w:jc w:val="both"/>
        <w:rPr>
          <w:b/>
          <w:i/>
          <w:sz w:val="23"/>
          <w:szCs w:val="23"/>
        </w:rPr>
      </w:pPr>
      <w:r w:rsidRPr="0051749A">
        <w:rPr>
          <w:b/>
          <w:i/>
          <w:sz w:val="23"/>
          <w:szCs w:val="23"/>
        </w:rPr>
        <w:t>Преглед на Директивата за проспектите</w:t>
      </w:r>
    </w:p>
    <w:p w:rsidR="007424B7" w:rsidRPr="007424B7" w:rsidRDefault="009B25E5" w:rsidP="007424B7">
      <w:pPr>
        <w:pStyle w:val="atiret201p12"/>
        <w:jc w:val="both"/>
        <w:rPr>
          <w:sz w:val="23"/>
          <w:szCs w:val="23"/>
        </w:rPr>
      </w:pPr>
      <w:r w:rsidRPr="009B25E5">
        <w:rPr>
          <w:rFonts w:hint="eastAsia"/>
          <w:sz w:val="23"/>
          <w:szCs w:val="23"/>
        </w:rPr>
        <w:t>България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принципно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подкрепя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предложението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на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Европейската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комисия</w:t>
      </w:r>
      <w:r w:rsidRPr="009B25E5">
        <w:rPr>
          <w:sz w:val="23"/>
          <w:szCs w:val="23"/>
        </w:rPr>
        <w:t xml:space="preserve"> (</w:t>
      </w:r>
      <w:r w:rsidRPr="009B25E5">
        <w:rPr>
          <w:rFonts w:hint="eastAsia"/>
          <w:sz w:val="23"/>
          <w:szCs w:val="23"/>
        </w:rPr>
        <w:t>ЕК</w:t>
      </w:r>
      <w:r w:rsidRPr="009B25E5">
        <w:rPr>
          <w:sz w:val="23"/>
          <w:szCs w:val="23"/>
        </w:rPr>
        <w:t xml:space="preserve">) </w:t>
      </w:r>
      <w:r w:rsidRPr="009B25E5">
        <w:rPr>
          <w:rFonts w:hint="eastAsia"/>
          <w:sz w:val="23"/>
          <w:szCs w:val="23"/>
        </w:rPr>
        <w:t>във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връзка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с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преразглеждане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на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Директивата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за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проспектите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с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цел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улесняване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на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дружествата</w:t>
      </w:r>
      <w:r w:rsidRPr="009B25E5">
        <w:rPr>
          <w:sz w:val="23"/>
          <w:szCs w:val="23"/>
        </w:rPr>
        <w:t xml:space="preserve"> (</w:t>
      </w:r>
      <w:r w:rsidRPr="009B25E5">
        <w:rPr>
          <w:rFonts w:hint="eastAsia"/>
          <w:sz w:val="23"/>
          <w:szCs w:val="23"/>
        </w:rPr>
        <w:t>включително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МСП</w:t>
      </w:r>
      <w:r w:rsidRPr="009B25E5">
        <w:rPr>
          <w:sz w:val="23"/>
          <w:szCs w:val="23"/>
        </w:rPr>
        <w:t xml:space="preserve">) </w:t>
      </w:r>
      <w:r w:rsidRPr="009B25E5">
        <w:rPr>
          <w:rFonts w:hint="eastAsia"/>
          <w:sz w:val="23"/>
          <w:szCs w:val="23"/>
        </w:rPr>
        <w:t>да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набират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капитал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в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ЕС</w:t>
      </w:r>
      <w:r w:rsidRPr="009B25E5">
        <w:rPr>
          <w:sz w:val="23"/>
          <w:szCs w:val="23"/>
        </w:rPr>
        <w:t xml:space="preserve">, </w:t>
      </w:r>
      <w:r w:rsidRPr="009B25E5">
        <w:rPr>
          <w:rFonts w:hint="eastAsia"/>
          <w:sz w:val="23"/>
          <w:szCs w:val="23"/>
        </w:rPr>
        <w:t>като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същевременно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се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гарантира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ефективна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защита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за</w:t>
      </w:r>
      <w:r w:rsidRPr="009B25E5">
        <w:rPr>
          <w:sz w:val="23"/>
          <w:szCs w:val="23"/>
        </w:rPr>
        <w:t xml:space="preserve"> </w:t>
      </w:r>
      <w:r w:rsidRPr="009B25E5">
        <w:rPr>
          <w:rFonts w:hint="eastAsia"/>
          <w:sz w:val="23"/>
          <w:szCs w:val="23"/>
        </w:rPr>
        <w:t>инвеститорите</w:t>
      </w:r>
      <w:r w:rsidRPr="009B25E5">
        <w:rPr>
          <w:sz w:val="23"/>
          <w:szCs w:val="23"/>
        </w:rPr>
        <w:t>.</w:t>
      </w:r>
      <w:r w:rsidR="003D775C">
        <w:rPr>
          <w:sz w:val="23"/>
          <w:szCs w:val="23"/>
        </w:rPr>
        <w:t xml:space="preserve"> </w:t>
      </w:r>
      <w:r w:rsidR="0046755A">
        <w:rPr>
          <w:sz w:val="23"/>
          <w:szCs w:val="23"/>
        </w:rPr>
        <w:t xml:space="preserve">Понастоящем не сме констатирали необходимост от въвеждане на различно третиране </w:t>
      </w:r>
      <w:r w:rsidR="0046755A" w:rsidRPr="0046755A">
        <w:rPr>
          <w:sz w:val="23"/>
          <w:szCs w:val="23"/>
          <w:lang w:val="en-GB"/>
        </w:rPr>
        <w:t xml:space="preserve">на </w:t>
      </w:r>
      <w:proofErr w:type="spellStart"/>
      <w:r w:rsidR="0046755A" w:rsidRPr="0046755A">
        <w:rPr>
          <w:sz w:val="23"/>
          <w:szCs w:val="23"/>
          <w:lang w:val="en-GB"/>
        </w:rPr>
        <w:t>проспект</w:t>
      </w:r>
      <w:proofErr w:type="spellEnd"/>
      <w:r w:rsidR="0046755A">
        <w:rPr>
          <w:sz w:val="23"/>
          <w:szCs w:val="23"/>
        </w:rPr>
        <w:t>а</w:t>
      </w:r>
      <w:r w:rsidR="0046755A" w:rsidRPr="0046755A">
        <w:rPr>
          <w:sz w:val="23"/>
          <w:szCs w:val="23"/>
          <w:lang w:val="en-GB"/>
        </w:rPr>
        <w:t xml:space="preserve">, </w:t>
      </w:r>
      <w:proofErr w:type="spellStart"/>
      <w:r w:rsidR="0046755A" w:rsidRPr="0046755A">
        <w:rPr>
          <w:sz w:val="23"/>
          <w:szCs w:val="23"/>
          <w:lang w:val="en-GB"/>
        </w:rPr>
        <w:t>използван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proofErr w:type="spellStart"/>
      <w:r w:rsidR="0046755A" w:rsidRPr="0046755A">
        <w:rPr>
          <w:sz w:val="23"/>
          <w:szCs w:val="23"/>
          <w:lang w:val="en-GB"/>
        </w:rPr>
        <w:t>за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proofErr w:type="spellStart"/>
      <w:r w:rsidR="0046755A" w:rsidRPr="0046755A">
        <w:rPr>
          <w:sz w:val="23"/>
          <w:szCs w:val="23"/>
          <w:lang w:val="en-GB"/>
        </w:rPr>
        <w:t>допускане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proofErr w:type="spellStart"/>
      <w:r w:rsidR="0046755A" w:rsidRPr="0046755A">
        <w:rPr>
          <w:sz w:val="23"/>
          <w:szCs w:val="23"/>
          <w:lang w:val="en-GB"/>
        </w:rPr>
        <w:t>до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proofErr w:type="spellStart"/>
      <w:r w:rsidR="0046755A" w:rsidRPr="0046755A">
        <w:rPr>
          <w:sz w:val="23"/>
          <w:szCs w:val="23"/>
          <w:lang w:val="en-GB"/>
        </w:rPr>
        <w:t>търговия</w:t>
      </w:r>
      <w:proofErr w:type="spellEnd"/>
      <w:r w:rsidR="0046755A" w:rsidRPr="0046755A">
        <w:rPr>
          <w:sz w:val="23"/>
          <w:szCs w:val="23"/>
          <w:lang w:val="en-GB"/>
        </w:rPr>
        <w:t xml:space="preserve"> в </w:t>
      </w:r>
      <w:proofErr w:type="spellStart"/>
      <w:r w:rsidR="0046755A" w:rsidRPr="0046755A">
        <w:rPr>
          <w:sz w:val="23"/>
          <w:szCs w:val="23"/>
          <w:lang w:val="en-GB"/>
        </w:rPr>
        <w:t>сравнение</w:t>
      </w:r>
      <w:proofErr w:type="spellEnd"/>
      <w:r w:rsidR="0046755A" w:rsidRPr="0046755A">
        <w:rPr>
          <w:sz w:val="23"/>
          <w:szCs w:val="23"/>
          <w:lang w:val="en-GB"/>
        </w:rPr>
        <w:t xml:space="preserve"> с </w:t>
      </w:r>
      <w:proofErr w:type="spellStart"/>
      <w:r w:rsidR="0046755A" w:rsidRPr="0046755A">
        <w:rPr>
          <w:sz w:val="23"/>
          <w:szCs w:val="23"/>
          <w:lang w:val="en-GB"/>
        </w:rPr>
        <w:t>този</w:t>
      </w:r>
      <w:proofErr w:type="spellEnd"/>
      <w:r w:rsidR="0046755A" w:rsidRPr="0046755A">
        <w:rPr>
          <w:sz w:val="23"/>
          <w:szCs w:val="23"/>
          <w:lang w:val="en-GB"/>
        </w:rPr>
        <w:t xml:space="preserve">, </w:t>
      </w:r>
      <w:proofErr w:type="spellStart"/>
      <w:r w:rsidR="0046755A" w:rsidRPr="0046755A">
        <w:rPr>
          <w:sz w:val="23"/>
          <w:szCs w:val="23"/>
          <w:lang w:val="en-GB"/>
        </w:rPr>
        <w:t>използван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proofErr w:type="spellStart"/>
      <w:r w:rsidR="0046755A" w:rsidRPr="0046755A">
        <w:rPr>
          <w:sz w:val="23"/>
          <w:szCs w:val="23"/>
          <w:lang w:val="en-GB"/>
        </w:rPr>
        <w:t>за</w:t>
      </w:r>
      <w:proofErr w:type="spellEnd"/>
      <w:r w:rsidR="0046755A" w:rsidRPr="0046755A">
        <w:rPr>
          <w:sz w:val="23"/>
          <w:szCs w:val="23"/>
          <w:lang w:val="en-GB"/>
        </w:rPr>
        <w:t xml:space="preserve"> </w:t>
      </w:r>
      <w:r w:rsidR="0046755A">
        <w:rPr>
          <w:sz w:val="23"/>
          <w:szCs w:val="23"/>
        </w:rPr>
        <w:t>публично предлагане</w:t>
      </w:r>
      <w:r w:rsidR="00DC7770">
        <w:rPr>
          <w:sz w:val="23"/>
          <w:szCs w:val="23"/>
        </w:rPr>
        <w:t xml:space="preserve">, но при решаването на този въпрос следва да се вземе предвид и </w:t>
      </w:r>
      <w:r w:rsidR="0042080C">
        <w:rPr>
          <w:sz w:val="23"/>
          <w:szCs w:val="23"/>
        </w:rPr>
        <w:t xml:space="preserve">евентуално разширяване на режима на проспекта по отношение </w:t>
      </w:r>
      <w:r w:rsidR="0042080C" w:rsidRPr="0042080C">
        <w:rPr>
          <w:rFonts w:ascii="Hebar" w:hAnsi="Hebar"/>
          <w:sz w:val="23"/>
          <w:szCs w:val="23"/>
          <w:highlight w:val="yellow"/>
          <w:lang w:val="en-GB" w:eastAsia="en-US"/>
        </w:rPr>
        <w:t xml:space="preserve"> </w:t>
      </w:r>
      <w:proofErr w:type="spellStart"/>
      <w:r w:rsidR="0042080C" w:rsidRPr="0042080C">
        <w:rPr>
          <w:sz w:val="23"/>
          <w:szCs w:val="23"/>
          <w:lang w:val="en-GB"/>
        </w:rPr>
        <w:t>допускане</w:t>
      </w:r>
      <w:proofErr w:type="spellEnd"/>
      <w:r w:rsidR="0042080C" w:rsidRPr="0042080C">
        <w:rPr>
          <w:sz w:val="23"/>
          <w:szCs w:val="23"/>
          <w:lang w:val="en-GB"/>
        </w:rPr>
        <w:t xml:space="preserve"> </w:t>
      </w:r>
      <w:proofErr w:type="spellStart"/>
      <w:r w:rsidR="0042080C" w:rsidRPr="0042080C">
        <w:rPr>
          <w:sz w:val="23"/>
          <w:szCs w:val="23"/>
          <w:lang w:val="en-GB"/>
        </w:rPr>
        <w:t>до</w:t>
      </w:r>
      <w:proofErr w:type="spellEnd"/>
      <w:r w:rsidR="0042080C" w:rsidRPr="0042080C">
        <w:rPr>
          <w:sz w:val="23"/>
          <w:szCs w:val="23"/>
          <w:lang w:val="en-GB"/>
        </w:rPr>
        <w:t xml:space="preserve"> </w:t>
      </w:r>
      <w:proofErr w:type="spellStart"/>
      <w:r w:rsidR="0042080C" w:rsidRPr="0042080C">
        <w:rPr>
          <w:sz w:val="23"/>
          <w:szCs w:val="23"/>
          <w:lang w:val="en-GB"/>
        </w:rPr>
        <w:t>търговия</w:t>
      </w:r>
      <w:proofErr w:type="spellEnd"/>
      <w:r w:rsidR="0042080C" w:rsidRPr="0042080C">
        <w:rPr>
          <w:sz w:val="23"/>
          <w:szCs w:val="23"/>
          <w:lang w:val="en-GB"/>
        </w:rPr>
        <w:t xml:space="preserve"> на </w:t>
      </w:r>
      <w:proofErr w:type="spellStart"/>
      <w:r w:rsidR="0042080C" w:rsidRPr="0042080C">
        <w:rPr>
          <w:sz w:val="23"/>
          <w:szCs w:val="23"/>
          <w:lang w:val="en-GB"/>
        </w:rPr>
        <w:t>мног</w:t>
      </w:r>
      <w:r w:rsidR="0042080C">
        <w:rPr>
          <w:sz w:val="23"/>
          <w:szCs w:val="23"/>
          <w:lang w:val="en-GB"/>
        </w:rPr>
        <w:t>остранна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система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за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търговия</w:t>
      </w:r>
      <w:proofErr w:type="spellEnd"/>
      <w:r w:rsidR="0042080C">
        <w:rPr>
          <w:sz w:val="23"/>
          <w:szCs w:val="23"/>
          <w:lang w:val="en-GB"/>
        </w:rPr>
        <w:t xml:space="preserve">, </w:t>
      </w:r>
      <w:r w:rsidR="0042080C">
        <w:rPr>
          <w:sz w:val="23"/>
          <w:szCs w:val="23"/>
        </w:rPr>
        <w:t>съответно до „</w:t>
      </w:r>
      <w:proofErr w:type="spellStart"/>
      <w:r w:rsidR="0042080C">
        <w:rPr>
          <w:sz w:val="23"/>
          <w:szCs w:val="23"/>
          <w:lang w:val="en-GB"/>
        </w:rPr>
        <w:t>пазарите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за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растеж</w:t>
      </w:r>
      <w:proofErr w:type="spellEnd"/>
      <w:r w:rsidR="0042080C">
        <w:rPr>
          <w:sz w:val="23"/>
          <w:szCs w:val="23"/>
          <w:lang w:val="en-GB"/>
        </w:rPr>
        <w:t xml:space="preserve"> </w:t>
      </w:r>
      <w:proofErr w:type="spellStart"/>
      <w:r w:rsidR="0042080C">
        <w:rPr>
          <w:sz w:val="23"/>
          <w:szCs w:val="23"/>
          <w:lang w:val="en-GB"/>
        </w:rPr>
        <w:t>за</w:t>
      </w:r>
      <w:proofErr w:type="spellEnd"/>
      <w:r w:rsidR="0042080C">
        <w:rPr>
          <w:sz w:val="23"/>
          <w:szCs w:val="23"/>
          <w:lang w:val="en-GB"/>
        </w:rPr>
        <w:t xml:space="preserve"> МСП</w:t>
      </w:r>
      <w:r w:rsidR="0042080C">
        <w:rPr>
          <w:sz w:val="23"/>
          <w:szCs w:val="23"/>
        </w:rPr>
        <w:t xml:space="preserve">“ </w:t>
      </w:r>
      <w:r w:rsidR="0046755A" w:rsidRPr="0046755A">
        <w:rPr>
          <w:sz w:val="23"/>
          <w:szCs w:val="23"/>
          <w:lang w:val="en-GB"/>
        </w:rPr>
        <w:t xml:space="preserve">. </w:t>
      </w:r>
      <w:r w:rsidR="004A756A">
        <w:rPr>
          <w:sz w:val="23"/>
          <w:szCs w:val="23"/>
        </w:rPr>
        <w:t>Не считаме</w:t>
      </w:r>
      <w:r w:rsidR="0042080C">
        <w:rPr>
          <w:sz w:val="23"/>
          <w:szCs w:val="23"/>
        </w:rPr>
        <w:t>,</w:t>
      </w:r>
      <w:r w:rsidR="004A756A">
        <w:rPr>
          <w:sz w:val="23"/>
          <w:szCs w:val="23"/>
        </w:rPr>
        <w:t xml:space="preserve"> че следва да бъдат променяни </w:t>
      </w:r>
      <w:r w:rsidR="005271E2" w:rsidRPr="005271E2">
        <w:rPr>
          <w:sz w:val="23"/>
          <w:szCs w:val="23"/>
          <w:lang w:val="en-GB"/>
        </w:rPr>
        <w:t xml:space="preserve">в </w:t>
      </w:r>
      <w:proofErr w:type="spellStart"/>
      <w:r w:rsidR="005271E2" w:rsidRPr="005271E2">
        <w:rPr>
          <w:sz w:val="23"/>
          <w:szCs w:val="23"/>
          <w:lang w:val="en-GB"/>
        </w:rPr>
        <w:t>посока</w:t>
      </w:r>
      <w:proofErr w:type="spellEnd"/>
      <w:r w:rsidR="005271E2" w:rsidRPr="005271E2">
        <w:rPr>
          <w:sz w:val="23"/>
          <w:szCs w:val="23"/>
          <w:lang w:val="en-GB"/>
        </w:rPr>
        <w:t xml:space="preserve"> </w:t>
      </w:r>
      <w:proofErr w:type="spellStart"/>
      <w:r w:rsidR="005271E2" w:rsidRPr="005271E2">
        <w:rPr>
          <w:sz w:val="23"/>
          <w:szCs w:val="23"/>
          <w:lang w:val="en-GB"/>
        </w:rPr>
        <w:t>тяхното</w:t>
      </w:r>
      <w:proofErr w:type="spellEnd"/>
      <w:r w:rsidR="005271E2" w:rsidRPr="005271E2">
        <w:rPr>
          <w:sz w:val="23"/>
          <w:szCs w:val="23"/>
          <w:lang w:val="en-GB"/>
        </w:rPr>
        <w:t xml:space="preserve"> </w:t>
      </w:r>
      <w:proofErr w:type="spellStart"/>
      <w:r w:rsidR="005271E2" w:rsidRPr="005271E2">
        <w:rPr>
          <w:sz w:val="23"/>
          <w:szCs w:val="23"/>
          <w:lang w:val="en-GB"/>
        </w:rPr>
        <w:t>увеличаване</w:t>
      </w:r>
      <w:proofErr w:type="spellEnd"/>
      <w:r w:rsidR="005271E2" w:rsidRPr="005271E2">
        <w:rPr>
          <w:sz w:val="23"/>
          <w:szCs w:val="23"/>
          <w:lang w:val="en-GB"/>
        </w:rPr>
        <w:t xml:space="preserve"> </w:t>
      </w:r>
      <w:r w:rsidR="004A756A">
        <w:rPr>
          <w:sz w:val="23"/>
          <w:szCs w:val="23"/>
        </w:rPr>
        <w:t xml:space="preserve">границите на изключенията от </w:t>
      </w:r>
      <w:r w:rsidR="0051749A">
        <w:rPr>
          <w:sz w:val="23"/>
          <w:szCs w:val="23"/>
        </w:rPr>
        <w:t xml:space="preserve">задължението за </w:t>
      </w:r>
      <w:r w:rsidR="004A756A">
        <w:rPr>
          <w:sz w:val="23"/>
          <w:szCs w:val="23"/>
        </w:rPr>
        <w:t>публикува</w:t>
      </w:r>
      <w:r w:rsidR="0051749A">
        <w:rPr>
          <w:sz w:val="23"/>
          <w:szCs w:val="23"/>
        </w:rPr>
        <w:t>не на проспект</w:t>
      </w:r>
      <w:r w:rsidR="005271E2">
        <w:rPr>
          <w:sz w:val="23"/>
          <w:szCs w:val="23"/>
        </w:rPr>
        <w:t>, предвид характеристиките на пазара в България и обема на емисиите</w:t>
      </w:r>
      <w:r w:rsidR="0051749A">
        <w:rPr>
          <w:sz w:val="23"/>
          <w:szCs w:val="23"/>
        </w:rPr>
        <w:t>.</w:t>
      </w:r>
      <w:r w:rsidR="005271E2">
        <w:rPr>
          <w:sz w:val="23"/>
          <w:szCs w:val="23"/>
        </w:rPr>
        <w:t xml:space="preserve"> </w:t>
      </w:r>
      <w:r w:rsidR="00C520F9">
        <w:rPr>
          <w:sz w:val="23"/>
          <w:szCs w:val="23"/>
        </w:rPr>
        <w:t>Смятаме</w:t>
      </w:r>
      <w:r w:rsidR="00931C18">
        <w:rPr>
          <w:sz w:val="23"/>
          <w:szCs w:val="23"/>
        </w:rPr>
        <w:t>,</w:t>
      </w:r>
      <w:r w:rsidR="00C520F9">
        <w:rPr>
          <w:sz w:val="23"/>
          <w:szCs w:val="23"/>
        </w:rPr>
        <w:t xml:space="preserve"> че по задълбочено и въз основа на сериозни анализи трябва да се реши въпросът за </w:t>
      </w:r>
      <w:r w:rsidR="0042080C">
        <w:rPr>
          <w:sz w:val="23"/>
          <w:szCs w:val="23"/>
        </w:rPr>
        <w:t>характера и уеднаквяването на изискванията</w:t>
      </w:r>
      <w:r w:rsidR="00931C18">
        <w:rPr>
          <w:sz w:val="23"/>
          <w:szCs w:val="23"/>
        </w:rPr>
        <w:t>,</w:t>
      </w:r>
      <w:r w:rsidR="00C520F9">
        <w:rPr>
          <w:sz w:val="23"/>
          <w:szCs w:val="23"/>
        </w:rPr>
        <w:t xml:space="preserve"> приложим</w:t>
      </w:r>
      <w:r w:rsidR="0042080C">
        <w:rPr>
          <w:sz w:val="23"/>
          <w:szCs w:val="23"/>
        </w:rPr>
        <w:t>и</w:t>
      </w:r>
      <w:r w:rsidR="00C520F9">
        <w:rPr>
          <w:sz w:val="23"/>
          <w:szCs w:val="23"/>
        </w:rPr>
        <w:t xml:space="preserve"> към предлагания на стойност до 5 милиона евро.</w:t>
      </w:r>
      <w:r w:rsidR="00931C18">
        <w:rPr>
          <w:sz w:val="23"/>
          <w:szCs w:val="23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Във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връзка</w:t>
      </w:r>
      <w:proofErr w:type="spellEnd"/>
      <w:r w:rsidR="001B7F84" w:rsidRPr="001B7F84">
        <w:rPr>
          <w:sz w:val="23"/>
          <w:szCs w:val="23"/>
          <w:lang w:val="en-GB"/>
        </w:rPr>
        <w:t xml:space="preserve"> с </w:t>
      </w:r>
      <w:proofErr w:type="spellStart"/>
      <w:r w:rsidR="001B7F84" w:rsidRPr="001B7F84">
        <w:rPr>
          <w:sz w:val="23"/>
          <w:szCs w:val="23"/>
          <w:lang w:val="en-GB"/>
        </w:rPr>
        <w:t>инвестиционни</w:t>
      </w:r>
      <w:proofErr w:type="spellEnd"/>
      <w:r w:rsidR="001B7F84">
        <w:rPr>
          <w:sz w:val="23"/>
          <w:szCs w:val="23"/>
        </w:rPr>
        <w:t>те</w:t>
      </w:r>
      <w:r w:rsidR="001B7F84">
        <w:rPr>
          <w:sz w:val="23"/>
          <w:szCs w:val="23"/>
          <w:lang w:val="en-GB"/>
        </w:rPr>
        <w:t xml:space="preserve"> </w:t>
      </w:r>
      <w:proofErr w:type="spellStart"/>
      <w:r w:rsidR="001B7F84">
        <w:rPr>
          <w:sz w:val="23"/>
          <w:szCs w:val="23"/>
          <w:lang w:val="en-GB"/>
        </w:rPr>
        <w:t>фондове</w:t>
      </w:r>
      <w:proofErr w:type="spellEnd"/>
      <w:r w:rsidR="001B7F84">
        <w:rPr>
          <w:sz w:val="23"/>
          <w:szCs w:val="23"/>
          <w:lang w:val="en-GB"/>
        </w:rPr>
        <w:t xml:space="preserve">, </w:t>
      </w:r>
      <w:r w:rsidR="001B7F84">
        <w:rPr>
          <w:sz w:val="23"/>
          <w:szCs w:val="23"/>
        </w:rPr>
        <w:t>д</w:t>
      </w:r>
      <w:proofErr w:type="spellStart"/>
      <w:r w:rsidR="001B7F84" w:rsidRPr="001B7F84">
        <w:rPr>
          <w:sz w:val="23"/>
          <w:szCs w:val="23"/>
          <w:lang w:val="en-GB"/>
        </w:rPr>
        <w:t>ирективата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за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проспектите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предвижда</w:t>
      </w:r>
      <w:proofErr w:type="spellEnd"/>
      <w:r w:rsidR="001B7F84" w:rsidRPr="001B7F84">
        <w:rPr>
          <w:sz w:val="23"/>
          <w:szCs w:val="23"/>
          <w:lang w:val="en-GB"/>
        </w:rPr>
        <w:t xml:space="preserve">, </w:t>
      </w:r>
      <w:proofErr w:type="spellStart"/>
      <w:r w:rsidR="001B7F84" w:rsidRPr="001B7F84">
        <w:rPr>
          <w:sz w:val="23"/>
          <w:szCs w:val="23"/>
          <w:lang w:val="en-GB"/>
        </w:rPr>
        <w:t>че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колективни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инвестиционни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схеми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от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отворен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тип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са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r w:rsidR="001B7F84">
        <w:rPr>
          <w:sz w:val="23"/>
          <w:szCs w:val="23"/>
        </w:rPr>
        <w:t xml:space="preserve">освободени от изискването за изготвяне на проспект по директивата, </w:t>
      </w:r>
      <w:proofErr w:type="spellStart"/>
      <w:r w:rsidR="001B7F84" w:rsidRPr="001B7F84">
        <w:rPr>
          <w:sz w:val="23"/>
          <w:szCs w:val="23"/>
          <w:lang w:val="en-GB"/>
        </w:rPr>
        <w:t>но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колективни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инвестиционни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схеми</w:t>
      </w:r>
      <w:proofErr w:type="spellEnd"/>
      <w:r w:rsidR="001B7F84">
        <w:rPr>
          <w:sz w:val="23"/>
          <w:szCs w:val="23"/>
        </w:rPr>
        <w:t xml:space="preserve"> от затворен тип, чиито дялове или акции се предлагат на</w:t>
      </w:r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непрофесионални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proofErr w:type="spellStart"/>
      <w:r w:rsidR="001B7F84" w:rsidRPr="001B7F84">
        <w:rPr>
          <w:sz w:val="23"/>
          <w:szCs w:val="23"/>
          <w:lang w:val="en-GB"/>
        </w:rPr>
        <w:t>инвеститори</w:t>
      </w:r>
      <w:proofErr w:type="spellEnd"/>
      <w:r w:rsidR="001B7F84" w:rsidRPr="001B7F84">
        <w:rPr>
          <w:sz w:val="23"/>
          <w:szCs w:val="23"/>
          <w:lang w:val="en-GB"/>
        </w:rPr>
        <w:t xml:space="preserve"> </w:t>
      </w:r>
      <w:r w:rsidR="001B7F84">
        <w:rPr>
          <w:sz w:val="23"/>
          <w:szCs w:val="23"/>
        </w:rPr>
        <w:t xml:space="preserve">попадат в обхвата на задължението. Считаме, че </w:t>
      </w:r>
      <w:r w:rsidR="0042080C">
        <w:rPr>
          <w:sz w:val="23"/>
          <w:szCs w:val="23"/>
        </w:rPr>
        <w:t>следва да отпаднат всички дублиращи се изисквания за изготвяне на информация</w:t>
      </w:r>
      <w:r w:rsidR="00F869F4">
        <w:rPr>
          <w:sz w:val="23"/>
          <w:szCs w:val="23"/>
        </w:rPr>
        <w:t xml:space="preserve"> </w:t>
      </w:r>
      <w:r w:rsidR="00DE1611">
        <w:rPr>
          <w:sz w:val="23"/>
          <w:szCs w:val="23"/>
        </w:rPr>
        <w:t>за инвестиране</w:t>
      </w:r>
      <w:r w:rsidR="0042080C">
        <w:rPr>
          <w:sz w:val="23"/>
          <w:szCs w:val="23"/>
        </w:rPr>
        <w:t xml:space="preserve"> (проспект/ ключова информация за инвеститорите) </w:t>
      </w:r>
      <w:r w:rsidR="001B7F84">
        <w:rPr>
          <w:sz w:val="23"/>
          <w:szCs w:val="23"/>
        </w:rPr>
        <w:t>от инвестиционните фондове, които попадат под двойствен</w:t>
      </w:r>
      <w:r w:rsidR="00931C18">
        <w:rPr>
          <w:sz w:val="23"/>
          <w:szCs w:val="23"/>
        </w:rPr>
        <w:t>ия</w:t>
      </w:r>
      <w:r w:rsidR="001B7F84">
        <w:rPr>
          <w:sz w:val="23"/>
          <w:szCs w:val="23"/>
        </w:rPr>
        <w:t xml:space="preserve"> режим</w:t>
      </w:r>
      <w:r w:rsidR="00931C18">
        <w:rPr>
          <w:sz w:val="23"/>
          <w:szCs w:val="23"/>
        </w:rPr>
        <w:t xml:space="preserve"> на </w:t>
      </w:r>
      <w:proofErr w:type="spellStart"/>
      <w:r w:rsidR="00931C18" w:rsidRPr="00931C18">
        <w:rPr>
          <w:rFonts w:hint="eastAsia"/>
          <w:sz w:val="23"/>
          <w:szCs w:val="23"/>
          <w:lang w:val="en-GB"/>
        </w:rPr>
        <w:t>Директивата</w:t>
      </w:r>
      <w:proofErr w:type="spellEnd"/>
      <w:r w:rsidR="00931C18" w:rsidRPr="00931C18">
        <w:rPr>
          <w:sz w:val="23"/>
          <w:szCs w:val="23"/>
          <w:lang w:val="en-GB"/>
        </w:rPr>
        <w:t xml:space="preserve"> </w:t>
      </w:r>
      <w:proofErr w:type="spellStart"/>
      <w:r w:rsidR="00931C18" w:rsidRPr="00931C18">
        <w:rPr>
          <w:rFonts w:hint="eastAsia"/>
          <w:sz w:val="23"/>
          <w:szCs w:val="23"/>
          <w:lang w:val="en-GB"/>
        </w:rPr>
        <w:t>за</w:t>
      </w:r>
      <w:proofErr w:type="spellEnd"/>
      <w:r w:rsidR="00931C18" w:rsidRPr="00931C18">
        <w:rPr>
          <w:sz w:val="23"/>
          <w:szCs w:val="23"/>
          <w:lang w:val="en-GB"/>
        </w:rPr>
        <w:t xml:space="preserve"> </w:t>
      </w:r>
      <w:proofErr w:type="spellStart"/>
      <w:r w:rsidR="00931C18" w:rsidRPr="00931C18">
        <w:rPr>
          <w:rFonts w:hint="eastAsia"/>
          <w:sz w:val="23"/>
          <w:szCs w:val="23"/>
          <w:lang w:val="en-GB"/>
        </w:rPr>
        <w:t>проспектите</w:t>
      </w:r>
      <w:proofErr w:type="spellEnd"/>
      <w:r w:rsidR="00931C18">
        <w:rPr>
          <w:sz w:val="23"/>
          <w:szCs w:val="23"/>
        </w:rPr>
        <w:t xml:space="preserve"> и на специалното законодателство, уреждащо дейнос</w:t>
      </w:r>
      <w:r w:rsidR="0042080C">
        <w:rPr>
          <w:sz w:val="23"/>
          <w:szCs w:val="23"/>
        </w:rPr>
        <w:t>тта им</w:t>
      </w:r>
      <w:r w:rsidR="007424B7">
        <w:rPr>
          <w:sz w:val="23"/>
          <w:szCs w:val="23"/>
        </w:rPr>
        <w:t>.</w:t>
      </w:r>
      <w:r w:rsidR="007424B7" w:rsidRPr="007424B7">
        <w:rPr>
          <w:sz w:val="23"/>
          <w:szCs w:val="23"/>
        </w:rPr>
        <w:t xml:space="preserve"> </w:t>
      </w:r>
      <w:r w:rsidR="007424B7">
        <w:rPr>
          <w:sz w:val="23"/>
          <w:szCs w:val="23"/>
        </w:rPr>
        <w:t>Така например дяловете или акциите на европейските фондове за дългосрочни инвестиции (</w:t>
      </w:r>
      <w:r w:rsidR="007424B7" w:rsidRPr="007424B7">
        <w:rPr>
          <w:sz w:val="23"/>
          <w:szCs w:val="23"/>
          <w:lang w:val="en-GB"/>
        </w:rPr>
        <w:t>ЕФДИ</w:t>
      </w:r>
      <w:r w:rsidR="007424B7">
        <w:rPr>
          <w:sz w:val="23"/>
          <w:szCs w:val="23"/>
        </w:rPr>
        <w:t>)</w:t>
      </w:r>
      <w:r w:rsidR="007424B7" w:rsidRPr="007424B7">
        <w:rPr>
          <w:sz w:val="23"/>
          <w:szCs w:val="23"/>
          <w:lang w:val="en-GB"/>
        </w:rPr>
        <w:t xml:space="preserve"> </w:t>
      </w:r>
      <w:r w:rsidR="007424B7">
        <w:rPr>
          <w:sz w:val="23"/>
          <w:szCs w:val="23"/>
        </w:rPr>
        <w:t xml:space="preserve">могат да се търгуват на регулиран пазар </w:t>
      </w:r>
      <w:r w:rsidR="007424B7" w:rsidRPr="007424B7">
        <w:rPr>
          <w:sz w:val="23"/>
          <w:szCs w:val="23"/>
        </w:rPr>
        <w:t xml:space="preserve">или на многостранна система за търговия, </w:t>
      </w:r>
      <w:r w:rsidR="007424B7">
        <w:rPr>
          <w:sz w:val="23"/>
          <w:szCs w:val="23"/>
        </w:rPr>
        <w:t xml:space="preserve">което позволява на инвеститорите </w:t>
      </w:r>
      <w:r w:rsidR="007424B7" w:rsidRPr="007424B7">
        <w:rPr>
          <w:sz w:val="23"/>
          <w:szCs w:val="23"/>
        </w:rPr>
        <w:t xml:space="preserve">да продават своите дялове или акции преди края на жизнения цикъл на </w:t>
      </w:r>
      <w:r w:rsidR="007424B7">
        <w:rPr>
          <w:sz w:val="23"/>
          <w:szCs w:val="23"/>
        </w:rPr>
        <w:t>фонда</w:t>
      </w:r>
      <w:r w:rsidR="007424B7" w:rsidRPr="007424B7">
        <w:rPr>
          <w:sz w:val="23"/>
          <w:szCs w:val="23"/>
        </w:rPr>
        <w:t xml:space="preserve">. </w:t>
      </w:r>
      <w:r w:rsidR="007424B7">
        <w:rPr>
          <w:sz w:val="23"/>
          <w:szCs w:val="23"/>
        </w:rPr>
        <w:t>Целта на регламента, уреждащ дейността на</w:t>
      </w:r>
      <w:r w:rsidR="007424B7" w:rsidRPr="007424B7">
        <w:rPr>
          <w:rFonts w:ascii="Hebar" w:hAnsi="Hebar"/>
          <w:sz w:val="23"/>
          <w:szCs w:val="23"/>
          <w:lang w:val="en-GB" w:eastAsia="en-US"/>
        </w:rPr>
        <w:t xml:space="preserve"> </w:t>
      </w:r>
      <w:r w:rsidR="007424B7" w:rsidRPr="007424B7">
        <w:rPr>
          <w:sz w:val="23"/>
          <w:szCs w:val="23"/>
          <w:lang w:val="en-GB"/>
        </w:rPr>
        <w:t>ЕФДИ</w:t>
      </w:r>
      <w:r w:rsidR="007424B7">
        <w:rPr>
          <w:sz w:val="23"/>
          <w:szCs w:val="23"/>
        </w:rPr>
        <w:t xml:space="preserve">, </w:t>
      </w:r>
      <w:r w:rsidR="007424B7" w:rsidRPr="007424B7">
        <w:rPr>
          <w:sz w:val="23"/>
          <w:szCs w:val="23"/>
        </w:rPr>
        <w:t xml:space="preserve">да </w:t>
      </w:r>
      <w:r w:rsidR="007424B7">
        <w:rPr>
          <w:sz w:val="23"/>
          <w:szCs w:val="23"/>
        </w:rPr>
        <w:t xml:space="preserve">се </w:t>
      </w:r>
      <w:r w:rsidR="007424B7" w:rsidRPr="007424B7">
        <w:rPr>
          <w:sz w:val="23"/>
          <w:szCs w:val="23"/>
        </w:rPr>
        <w:t xml:space="preserve">насърчава </w:t>
      </w:r>
      <w:r w:rsidR="007424B7">
        <w:rPr>
          <w:sz w:val="23"/>
          <w:szCs w:val="23"/>
        </w:rPr>
        <w:t xml:space="preserve">съществуването на </w:t>
      </w:r>
      <w:r w:rsidR="007424B7" w:rsidRPr="007424B7">
        <w:rPr>
          <w:sz w:val="23"/>
          <w:szCs w:val="23"/>
        </w:rPr>
        <w:t>вторич</w:t>
      </w:r>
      <w:r w:rsidR="007424B7">
        <w:rPr>
          <w:sz w:val="23"/>
          <w:szCs w:val="23"/>
        </w:rPr>
        <w:t xml:space="preserve">ен пазар, </w:t>
      </w:r>
      <w:r w:rsidR="007424B7" w:rsidRPr="007424B7">
        <w:rPr>
          <w:sz w:val="23"/>
          <w:szCs w:val="23"/>
        </w:rPr>
        <w:t>като важно място за покупка и продажба на дялове или акции на ЕФДИ з</w:t>
      </w:r>
      <w:r w:rsidR="007424B7">
        <w:rPr>
          <w:sz w:val="23"/>
          <w:szCs w:val="23"/>
        </w:rPr>
        <w:t xml:space="preserve">а непрофесионалните инвеститори, които са вложили средствата си в дългосрочен актив, не би могла да се постигне </w:t>
      </w:r>
      <w:r w:rsidR="0051749A">
        <w:rPr>
          <w:sz w:val="23"/>
          <w:szCs w:val="23"/>
        </w:rPr>
        <w:t>при запазване изискването за изготвяне на проспект, съгласно Директивата за проспектите.</w:t>
      </w:r>
      <w:r w:rsidR="007424B7" w:rsidRPr="007424B7">
        <w:rPr>
          <w:sz w:val="23"/>
          <w:szCs w:val="23"/>
        </w:rPr>
        <w:t xml:space="preserve"> </w:t>
      </w:r>
    </w:p>
    <w:p w:rsidR="009B25E5" w:rsidRPr="00AD2DCB" w:rsidRDefault="009B25E5" w:rsidP="009B25E5">
      <w:pPr>
        <w:pStyle w:val="atiret201p12"/>
        <w:numPr>
          <w:ilvl w:val="0"/>
          <w:numId w:val="40"/>
        </w:numPr>
        <w:jc w:val="both"/>
        <w:rPr>
          <w:b/>
          <w:i/>
          <w:sz w:val="23"/>
          <w:szCs w:val="23"/>
        </w:rPr>
      </w:pPr>
      <w:r w:rsidRPr="00AD2DCB">
        <w:rPr>
          <w:b/>
          <w:bCs/>
          <w:i/>
          <w:sz w:val="23"/>
          <w:szCs w:val="23"/>
        </w:rPr>
        <w:t>В</w:t>
      </w:r>
      <w:proofErr w:type="spellStart"/>
      <w:r w:rsidRPr="00AD2DCB">
        <w:rPr>
          <w:b/>
          <w:bCs/>
          <w:i/>
          <w:sz w:val="23"/>
          <w:szCs w:val="23"/>
          <w:lang w:val="en-GB"/>
        </w:rPr>
        <w:t>исококачествена</w:t>
      </w:r>
      <w:proofErr w:type="spellEnd"/>
      <w:r w:rsidRPr="00AD2DCB">
        <w:rPr>
          <w:b/>
          <w:bCs/>
          <w:i/>
          <w:sz w:val="23"/>
          <w:szCs w:val="23"/>
          <w:lang w:val="en-GB"/>
        </w:rPr>
        <w:t xml:space="preserve"> секюритизация</w:t>
      </w:r>
    </w:p>
    <w:p w:rsidR="005C15EB" w:rsidRDefault="00EE3436" w:rsidP="00216E0E">
      <w:pPr>
        <w:pStyle w:val="Default"/>
        <w:spacing w:before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lastRenderedPageBreak/>
        <w:t>П</w:t>
      </w:r>
      <w:proofErr w:type="spellStart"/>
      <w:r w:rsidRPr="00EE3436">
        <w:rPr>
          <w:rFonts w:ascii="Times New Roman" w:hAnsi="Times New Roman" w:cs="Times New Roman"/>
          <w:lang w:val="en-GB"/>
        </w:rPr>
        <w:t>ринципно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436">
        <w:rPr>
          <w:rFonts w:ascii="Times New Roman" w:hAnsi="Times New Roman" w:cs="Times New Roman"/>
          <w:lang w:val="en-GB"/>
        </w:rPr>
        <w:t>подкрепя</w:t>
      </w:r>
      <w:proofErr w:type="spellEnd"/>
      <w:r>
        <w:rPr>
          <w:rFonts w:ascii="Times New Roman" w:hAnsi="Times New Roman" w:cs="Times New Roman"/>
        </w:rPr>
        <w:t>ме</w:t>
      </w:r>
      <w:r w:rsidRPr="00EE343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436">
        <w:rPr>
          <w:rFonts w:ascii="Times New Roman" w:hAnsi="Times New Roman" w:cs="Times New Roman"/>
          <w:lang w:val="en-GB"/>
        </w:rPr>
        <w:t>предложението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на </w:t>
      </w:r>
      <w:proofErr w:type="spellStart"/>
      <w:r w:rsidRPr="00EE3436">
        <w:rPr>
          <w:rFonts w:ascii="Times New Roman" w:hAnsi="Times New Roman" w:cs="Times New Roman"/>
          <w:lang w:val="en-GB"/>
        </w:rPr>
        <w:t>Европейската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436">
        <w:rPr>
          <w:rFonts w:ascii="Times New Roman" w:hAnsi="Times New Roman" w:cs="Times New Roman"/>
          <w:lang w:val="en-GB"/>
        </w:rPr>
        <w:t>комисия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(ЕК) </w:t>
      </w:r>
      <w:proofErr w:type="spellStart"/>
      <w:r w:rsidRPr="00EE3436">
        <w:rPr>
          <w:rFonts w:ascii="Times New Roman" w:hAnsi="Times New Roman" w:cs="Times New Roman"/>
          <w:lang w:val="en-GB"/>
        </w:rPr>
        <w:t>във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E3436">
        <w:rPr>
          <w:rFonts w:ascii="Times New Roman" w:hAnsi="Times New Roman" w:cs="Times New Roman"/>
          <w:lang w:val="en-GB"/>
        </w:rPr>
        <w:t>връзка</w:t>
      </w:r>
      <w:proofErr w:type="spellEnd"/>
      <w:r w:rsidRPr="00EE3436">
        <w:rPr>
          <w:rFonts w:ascii="Times New Roman" w:hAnsi="Times New Roman" w:cs="Times New Roman"/>
          <w:lang w:val="en-GB"/>
        </w:rPr>
        <w:t xml:space="preserve"> с</w:t>
      </w:r>
      <w:r w:rsidRPr="00EE3436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исококачествената секюритизация,</w:t>
      </w:r>
      <w:r w:rsidR="00146CA0">
        <w:rPr>
          <w:rFonts w:ascii="Times New Roman" w:hAnsi="Times New Roman" w:cs="Times New Roman"/>
        </w:rPr>
        <w:t xml:space="preserve"> доколкото това би довело до създаване на стандарти в процеса по секюритизация, повишаване на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правна</w:t>
      </w:r>
      <w:proofErr w:type="spellEnd"/>
      <w:r w:rsidR="00146CA0">
        <w:rPr>
          <w:rFonts w:ascii="Times New Roman" w:hAnsi="Times New Roman" w:cs="Times New Roman"/>
        </w:rPr>
        <w:t>та</w:t>
      </w:r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сигурност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r w:rsidR="00146CA0" w:rsidRPr="00146CA0">
        <w:rPr>
          <w:rFonts w:ascii="Times New Roman" w:hAnsi="Times New Roman" w:cs="Times New Roman" w:hint="eastAsia"/>
          <w:lang w:val="en-GB"/>
        </w:rPr>
        <w:t>и</w:t>
      </w:r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съпоставимост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между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секюритизиращите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инструменти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чрез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по</w:t>
      </w:r>
      <w:r w:rsidR="00146CA0" w:rsidRPr="00146CA0">
        <w:rPr>
          <w:rFonts w:ascii="Times New Roman" w:hAnsi="Times New Roman" w:cs="Times New Roman"/>
          <w:lang w:val="en-GB"/>
        </w:rPr>
        <w:t>-</w:t>
      </w:r>
      <w:r w:rsidR="00146CA0" w:rsidRPr="00146CA0">
        <w:rPr>
          <w:rFonts w:ascii="Times New Roman" w:hAnsi="Times New Roman" w:cs="Times New Roman" w:hint="eastAsia"/>
          <w:lang w:val="en-GB"/>
        </w:rPr>
        <w:t>висока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степен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r w:rsidR="00146CA0" w:rsidRPr="00146CA0">
        <w:rPr>
          <w:rFonts w:ascii="Times New Roman" w:hAnsi="Times New Roman" w:cs="Times New Roman" w:hint="eastAsia"/>
          <w:lang w:val="en-GB"/>
        </w:rPr>
        <w:t>на</w:t>
      </w:r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r w:rsidR="00146CA0">
        <w:rPr>
          <w:rFonts w:ascii="Times New Roman" w:hAnsi="Times New Roman" w:cs="Times New Roman"/>
        </w:rPr>
        <w:t xml:space="preserve">уеднаквяване и съответно регулиране </w:t>
      </w:r>
      <w:r w:rsidR="00146CA0" w:rsidRPr="00146CA0">
        <w:rPr>
          <w:rFonts w:ascii="Times New Roman" w:hAnsi="Times New Roman" w:cs="Times New Roman" w:hint="eastAsia"/>
          <w:lang w:val="en-GB"/>
        </w:rPr>
        <w:t>на</w:t>
      </w:r>
      <w:r w:rsidR="00146CA0" w:rsidRPr="00146CA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46CA0" w:rsidRPr="00146CA0">
        <w:rPr>
          <w:rFonts w:ascii="Times New Roman" w:hAnsi="Times New Roman" w:cs="Times New Roman" w:hint="eastAsia"/>
          <w:lang w:val="en-GB"/>
        </w:rPr>
        <w:t>продуктите</w:t>
      </w:r>
      <w:proofErr w:type="spellEnd"/>
      <w:r w:rsidR="00146CA0" w:rsidRPr="00146CA0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</w:rPr>
        <w:t xml:space="preserve"> </w:t>
      </w:r>
      <w:r w:rsidR="00146CA0">
        <w:rPr>
          <w:rFonts w:ascii="Times New Roman" w:hAnsi="Times New Roman" w:cs="Times New Roman"/>
        </w:rPr>
        <w:t>Същевременно считаме, че този процес на стимулиране приложението на висококачествената секюритизация не следва да води до предоверяване при използването</w:t>
      </w:r>
      <w:r w:rsidR="00216E0E">
        <w:rPr>
          <w:rFonts w:ascii="Times New Roman" w:hAnsi="Times New Roman" w:cs="Times New Roman"/>
        </w:rPr>
        <w:t xml:space="preserve"> на секюритизацията</w:t>
      </w:r>
      <w:r w:rsidR="00146CA0">
        <w:rPr>
          <w:rFonts w:ascii="Times New Roman" w:hAnsi="Times New Roman" w:cs="Times New Roman"/>
        </w:rPr>
        <w:t xml:space="preserve"> и подценяване на задълбочения анализ на рисковете при инвестирането</w:t>
      </w:r>
      <w:r w:rsidR="00F1582A">
        <w:rPr>
          <w:rFonts w:ascii="Times New Roman" w:hAnsi="Times New Roman" w:cs="Times New Roman"/>
        </w:rPr>
        <w:t xml:space="preserve"> </w:t>
      </w:r>
      <w:r w:rsidR="00146CA0">
        <w:rPr>
          <w:rFonts w:ascii="Times New Roman" w:hAnsi="Times New Roman" w:cs="Times New Roman"/>
        </w:rPr>
        <w:t xml:space="preserve">от страна на институционалните инвеститори, </w:t>
      </w:r>
      <w:r w:rsidR="00F1582A">
        <w:rPr>
          <w:rFonts w:ascii="Times New Roman" w:hAnsi="Times New Roman" w:cs="Times New Roman"/>
        </w:rPr>
        <w:t xml:space="preserve">както </w:t>
      </w:r>
      <w:r w:rsidR="00146CA0">
        <w:rPr>
          <w:rFonts w:ascii="Times New Roman" w:hAnsi="Times New Roman" w:cs="Times New Roman"/>
        </w:rPr>
        <w:t xml:space="preserve">и </w:t>
      </w:r>
      <w:r w:rsidR="00F1582A">
        <w:rPr>
          <w:rFonts w:ascii="Times New Roman" w:hAnsi="Times New Roman" w:cs="Times New Roman"/>
        </w:rPr>
        <w:t>липса на яснота за риска по отношение на</w:t>
      </w:r>
      <w:r w:rsidR="00216E0E">
        <w:rPr>
          <w:rFonts w:ascii="Times New Roman" w:hAnsi="Times New Roman" w:cs="Times New Roman"/>
        </w:rPr>
        <w:t xml:space="preserve"> </w:t>
      </w:r>
      <w:r w:rsidR="00146CA0">
        <w:rPr>
          <w:rFonts w:ascii="Times New Roman" w:hAnsi="Times New Roman" w:cs="Times New Roman"/>
        </w:rPr>
        <w:t>всички останали (професионални и дребни</w:t>
      </w:r>
      <w:r w:rsidR="00216E0E">
        <w:rPr>
          <w:rFonts w:ascii="Times New Roman" w:hAnsi="Times New Roman" w:cs="Times New Roman"/>
        </w:rPr>
        <w:t>) инвеститори.</w:t>
      </w:r>
      <w:r w:rsidR="00F1582A">
        <w:rPr>
          <w:rFonts w:ascii="Times New Roman" w:hAnsi="Times New Roman" w:cs="Times New Roman"/>
        </w:rPr>
        <w:t xml:space="preserve"> </w:t>
      </w:r>
      <w:r w:rsidR="0051749A">
        <w:rPr>
          <w:rFonts w:ascii="Times New Roman" w:hAnsi="Times New Roman" w:cs="Times New Roman"/>
        </w:rPr>
        <w:t>Определянето</w:t>
      </w:r>
      <w:r w:rsidR="00F1582A">
        <w:rPr>
          <w:rFonts w:ascii="Times New Roman" w:hAnsi="Times New Roman" w:cs="Times New Roman"/>
        </w:rPr>
        <w:t xml:space="preserve"> на </w:t>
      </w:r>
      <w:proofErr w:type="spellStart"/>
      <w:r w:rsidR="00F1582A">
        <w:rPr>
          <w:rFonts w:ascii="Times New Roman" w:hAnsi="Times New Roman" w:cs="Times New Roman"/>
        </w:rPr>
        <w:t>секюритизационна</w:t>
      </w:r>
      <w:proofErr w:type="spellEnd"/>
      <w:r w:rsidR="00F1582A">
        <w:rPr>
          <w:rFonts w:ascii="Times New Roman" w:hAnsi="Times New Roman" w:cs="Times New Roman"/>
        </w:rPr>
        <w:t xml:space="preserve"> техника като „висококачествена“ не следва да доведе</w:t>
      </w:r>
      <w:r w:rsidR="004F71ED">
        <w:rPr>
          <w:rFonts w:ascii="Times New Roman" w:hAnsi="Times New Roman" w:cs="Times New Roman"/>
        </w:rPr>
        <w:t>,</w:t>
      </w:r>
      <w:r w:rsidR="00F1582A">
        <w:rPr>
          <w:rFonts w:ascii="Times New Roman" w:hAnsi="Times New Roman" w:cs="Times New Roman"/>
        </w:rPr>
        <w:t xml:space="preserve"> </w:t>
      </w:r>
      <w:r w:rsidR="004F71ED">
        <w:rPr>
          <w:rFonts w:ascii="Times New Roman" w:hAnsi="Times New Roman" w:cs="Times New Roman"/>
        </w:rPr>
        <w:t>предвид</w:t>
      </w:r>
      <w:r w:rsidR="00F1582A">
        <w:rPr>
          <w:rFonts w:ascii="Times New Roman" w:hAnsi="Times New Roman" w:cs="Times New Roman"/>
        </w:rPr>
        <w:t xml:space="preserve"> </w:t>
      </w:r>
      <w:r w:rsidR="004F71ED">
        <w:rPr>
          <w:rFonts w:ascii="Times New Roman" w:hAnsi="Times New Roman" w:cs="Times New Roman"/>
        </w:rPr>
        <w:t>естествения стремеж към</w:t>
      </w:r>
      <w:r w:rsidR="00F1582A" w:rsidRPr="00F1582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1582A" w:rsidRPr="00F1582A">
        <w:rPr>
          <w:rFonts w:ascii="Times New Roman" w:hAnsi="Times New Roman" w:cs="Times New Roman"/>
          <w:lang w:val="en-GB"/>
        </w:rPr>
        <w:t>максимално</w:t>
      </w:r>
      <w:proofErr w:type="spellEnd"/>
      <w:r w:rsidR="00F1582A" w:rsidRPr="00F1582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1582A" w:rsidRPr="00F1582A">
        <w:rPr>
          <w:rFonts w:ascii="Times New Roman" w:hAnsi="Times New Roman" w:cs="Times New Roman"/>
          <w:lang w:val="en-GB"/>
        </w:rPr>
        <w:t>възможна</w:t>
      </w:r>
      <w:proofErr w:type="spellEnd"/>
      <w:r w:rsidR="00F1582A" w:rsidRPr="00F1582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1582A" w:rsidRPr="00F1582A">
        <w:rPr>
          <w:rFonts w:ascii="Times New Roman" w:hAnsi="Times New Roman" w:cs="Times New Roman"/>
          <w:lang w:val="en-GB"/>
        </w:rPr>
        <w:t>възвращаемост</w:t>
      </w:r>
      <w:proofErr w:type="spellEnd"/>
      <w:r w:rsidR="004F71ED">
        <w:rPr>
          <w:rFonts w:ascii="Times New Roman" w:hAnsi="Times New Roman" w:cs="Times New Roman"/>
        </w:rPr>
        <w:t xml:space="preserve"> на инвестициите, до прилагане </w:t>
      </w:r>
      <w:r w:rsidR="00F1582A">
        <w:rPr>
          <w:rFonts w:ascii="Times New Roman" w:hAnsi="Times New Roman" w:cs="Times New Roman"/>
        </w:rPr>
        <w:t>на инвестиционни стратегии</w:t>
      </w:r>
      <w:r w:rsidR="00F1582A" w:rsidRPr="00F1582A">
        <w:rPr>
          <w:rFonts w:ascii="Times New Roman" w:hAnsi="Times New Roman" w:cs="Times New Roman"/>
          <w:lang w:val="en-GB"/>
        </w:rPr>
        <w:t xml:space="preserve"> </w:t>
      </w:r>
      <w:r w:rsidR="0051749A">
        <w:rPr>
          <w:rFonts w:ascii="Times New Roman" w:hAnsi="Times New Roman" w:cs="Times New Roman"/>
        </w:rPr>
        <w:t xml:space="preserve">без </w:t>
      </w:r>
      <w:r w:rsidR="004F71ED">
        <w:rPr>
          <w:rFonts w:ascii="Times New Roman" w:hAnsi="Times New Roman" w:cs="Times New Roman"/>
        </w:rPr>
        <w:t>правилна</w:t>
      </w:r>
      <w:r w:rsidR="00F1582A">
        <w:rPr>
          <w:rFonts w:ascii="Times New Roman" w:hAnsi="Times New Roman" w:cs="Times New Roman"/>
        </w:rPr>
        <w:t xml:space="preserve"> преценка за нивото на риск</w:t>
      </w:r>
      <w:r w:rsidR="00F1582A" w:rsidRPr="00F1582A">
        <w:rPr>
          <w:rFonts w:ascii="Times New Roman" w:hAnsi="Times New Roman" w:cs="Times New Roman"/>
          <w:lang w:val="en-GB"/>
        </w:rPr>
        <w:t>.</w:t>
      </w:r>
      <w:r w:rsidR="00F1582A" w:rsidRPr="00F1582A">
        <w:rPr>
          <w:rFonts w:ascii="Times New Roman" w:hAnsi="Times New Roman" w:cs="Times New Roman"/>
        </w:rPr>
        <w:t xml:space="preserve"> </w:t>
      </w:r>
      <w:r w:rsidR="0004299C">
        <w:rPr>
          <w:rFonts w:ascii="Georgia" w:hAnsi="Georgia" w:cs="Georgia"/>
          <w:sz w:val="22"/>
          <w:szCs w:val="22"/>
        </w:rPr>
        <w:t>Считаме</w:t>
      </w:r>
      <w:r w:rsidR="0051749A">
        <w:rPr>
          <w:rFonts w:ascii="Georgia" w:hAnsi="Georgia" w:cs="Georgia"/>
          <w:sz w:val="22"/>
          <w:szCs w:val="22"/>
        </w:rPr>
        <w:t>,</w:t>
      </w:r>
      <w:r w:rsidR="0004299C">
        <w:rPr>
          <w:rFonts w:ascii="Georgia" w:hAnsi="Georgia" w:cs="Georgia"/>
          <w:sz w:val="22"/>
          <w:szCs w:val="22"/>
        </w:rPr>
        <w:t xml:space="preserve"> че всяка една инициатива за </w:t>
      </w:r>
      <w:r w:rsidR="0051749A">
        <w:rPr>
          <w:rFonts w:ascii="Georgia" w:hAnsi="Georgia" w:cs="Georgia"/>
          <w:sz w:val="22"/>
          <w:szCs w:val="22"/>
        </w:rPr>
        <w:t>стимулиране</w:t>
      </w:r>
      <w:r w:rsidR="0004299C">
        <w:rPr>
          <w:rFonts w:ascii="Georgia" w:hAnsi="Georgia" w:cs="Georgia"/>
          <w:sz w:val="22"/>
          <w:szCs w:val="22"/>
        </w:rPr>
        <w:t xml:space="preserve"> финансиране</w:t>
      </w:r>
      <w:r w:rsidR="0051749A">
        <w:rPr>
          <w:rFonts w:ascii="Georgia" w:hAnsi="Georgia" w:cs="Georgia"/>
          <w:sz w:val="22"/>
          <w:szCs w:val="22"/>
        </w:rPr>
        <w:t>то на икономиката</w:t>
      </w:r>
      <w:r w:rsidR="0004299C">
        <w:rPr>
          <w:rFonts w:ascii="Georgia" w:hAnsi="Georgia" w:cs="Georgia"/>
          <w:sz w:val="22"/>
          <w:szCs w:val="22"/>
        </w:rPr>
        <w:t xml:space="preserve">, трябва да бъде съпътствана с мерки за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по-добра</w:t>
      </w:r>
      <w:proofErr w:type="spellEnd"/>
      <w:r w:rsidR="0004299C" w:rsidRPr="000429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защита</w:t>
      </w:r>
      <w:proofErr w:type="spellEnd"/>
      <w:r w:rsidR="0004299C" w:rsidRPr="0004299C">
        <w:rPr>
          <w:rFonts w:ascii="Times New Roman" w:hAnsi="Times New Roman" w:cs="Times New Roman"/>
          <w:lang w:val="en-GB"/>
        </w:rPr>
        <w:t xml:space="preserve"> на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инвеститорите</w:t>
      </w:r>
      <w:proofErr w:type="spellEnd"/>
      <w:r w:rsidR="0004299C" w:rsidRPr="0004299C">
        <w:rPr>
          <w:rFonts w:ascii="Times New Roman" w:hAnsi="Times New Roman" w:cs="Times New Roman"/>
          <w:lang w:val="en-GB"/>
        </w:rPr>
        <w:t xml:space="preserve"> в ЕС</w:t>
      </w:r>
      <w:r w:rsidR="0004299C">
        <w:rPr>
          <w:rFonts w:ascii="Times New Roman" w:hAnsi="Times New Roman" w:cs="Times New Roman"/>
        </w:rPr>
        <w:t xml:space="preserve"> и</w:t>
      </w:r>
      <w:r w:rsidR="0004299C" w:rsidRPr="0004299C">
        <w:rPr>
          <w:rFonts w:ascii="Times New Roman" w:hAnsi="Times New Roman" w:cs="Times New Roman"/>
          <w:lang w:val="en-GB"/>
        </w:rPr>
        <w:t xml:space="preserve"> </w:t>
      </w:r>
      <w:r w:rsidR="0051749A">
        <w:rPr>
          <w:rFonts w:ascii="Times New Roman" w:hAnsi="Times New Roman" w:cs="Times New Roman"/>
        </w:rPr>
        <w:t xml:space="preserve">за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насърчаване</w:t>
      </w:r>
      <w:proofErr w:type="spellEnd"/>
      <w:r w:rsidR="0004299C" w:rsidRPr="0004299C">
        <w:rPr>
          <w:rFonts w:ascii="Times New Roman" w:hAnsi="Times New Roman" w:cs="Times New Roman"/>
          <w:lang w:val="en-GB"/>
        </w:rPr>
        <w:t xml:space="preserve"> на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стабилн</w:t>
      </w:r>
      <w:r w:rsidR="0051749A">
        <w:rPr>
          <w:rFonts w:ascii="Times New Roman" w:hAnsi="Times New Roman" w:cs="Times New Roman"/>
        </w:rPr>
        <w:t>остта</w:t>
      </w:r>
      <w:proofErr w:type="spellEnd"/>
      <w:r w:rsidR="0051749A">
        <w:rPr>
          <w:rFonts w:ascii="Times New Roman" w:hAnsi="Times New Roman" w:cs="Times New Roman"/>
        </w:rPr>
        <w:t xml:space="preserve"> </w:t>
      </w:r>
      <w:r w:rsidR="0004299C" w:rsidRPr="0004299C">
        <w:rPr>
          <w:rFonts w:ascii="Times New Roman" w:hAnsi="Times New Roman" w:cs="Times New Roman"/>
          <w:lang w:val="en-GB"/>
        </w:rPr>
        <w:t xml:space="preserve">и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устойчив</w:t>
      </w:r>
      <w:r w:rsidR="0051749A">
        <w:rPr>
          <w:rFonts w:ascii="Times New Roman" w:hAnsi="Times New Roman" w:cs="Times New Roman"/>
        </w:rPr>
        <w:t>остта</w:t>
      </w:r>
      <w:proofErr w:type="spellEnd"/>
      <w:r w:rsidR="0051749A">
        <w:rPr>
          <w:rFonts w:ascii="Times New Roman" w:hAnsi="Times New Roman" w:cs="Times New Roman"/>
        </w:rPr>
        <w:t xml:space="preserve"> на </w:t>
      </w:r>
      <w:proofErr w:type="spellStart"/>
      <w:r w:rsidR="0004299C" w:rsidRPr="0004299C">
        <w:rPr>
          <w:rFonts w:ascii="Times New Roman" w:hAnsi="Times New Roman" w:cs="Times New Roman"/>
          <w:lang w:val="en-GB"/>
        </w:rPr>
        <w:t>пазари</w:t>
      </w:r>
      <w:proofErr w:type="spellEnd"/>
      <w:r w:rsidR="0051749A">
        <w:rPr>
          <w:rFonts w:ascii="Times New Roman" w:hAnsi="Times New Roman" w:cs="Times New Roman"/>
        </w:rPr>
        <w:t>те</w:t>
      </w:r>
      <w:r w:rsidR="0004299C" w:rsidRPr="0004299C">
        <w:rPr>
          <w:rFonts w:ascii="Times New Roman" w:hAnsi="Times New Roman" w:cs="Times New Roman"/>
          <w:lang w:val="en-GB"/>
        </w:rPr>
        <w:t xml:space="preserve">. </w:t>
      </w:r>
      <w:r w:rsidR="00A00892" w:rsidRPr="00A00892">
        <w:rPr>
          <w:rFonts w:ascii="Times New Roman" w:hAnsi="Times New Roman" w:cs="Times New Roman"/>
        </w:rPr>
        <w:t>К</w:t>
      </w:r>
      <w:r w:rsidR="00216E0E" w:rsidRPr="00A00892">
        <w:rPr>
          <w:rFonts w:ascii="Times New Roman" w:hAnsi="Times New Roman" w:cs="Times New Roman"/>
        </w:rPr>
        <w:t>ъм настоящия момент р</w:t>
      </w:r>
      <w:r w:rsidR="0025398F" w:rsidRPr="00A00892">
        <w:rPr>
          <w:rFonts w:ascii="Times New Roman" w:hAnsi="Times New Roman" w:cs="Times New Roman"/>
          <w:sz w:val="23"/>
          <w:szCs w:val="23"/>
        </w:rPr>
        <w:t>амка</w:t>
      </w:r>
      <w:r w:rsidR="00216E0E" w:rsidRPr="00A00892">
        <w:rPr>
          <w:rFonts w:ascii="Times New Roman" w:hAnsi="Times New Roman" w:cs="Times New Roman"/>
          <w:sz w:val="23"/>
          <w:szCs w:val="23"/>
        </w:rPr>
        <w:t>та</w:t>
      </w:r>
      <w:r w:rsidR="0025398F" w:rsidRPr="00A00892">
        <w:rPr>
          <w:rFonts w:ascii="Times New Roman" w:hAnsi="Times New Roman" w:cs="Times New Roman"/>
          <w:sz w:val="23"/>
          <w:szCs w:val="23"/>
        </w:rPr>
        <w:t xml:space="preserve"> на ЕС за секюритизация се състои от голям брой правни актове на ЕС</w:t>
      </w:r>
      <w:r w:rsidR="00216E0E" w:rsidRPr="00A00892">
        <w:rPr>
          <w:rFonts w:ascii="Times New Roman" w:hAnsi="Times New Roman" w:cs="Times New Roman"/>
          <w:sz w:val="23"/>
          <w:szCs w:val="23"/>
        </w:rPr>
        <w:t xml:space="preserve">, </w:t>
      </w:r>
      <w:r w:rsidR="00EB0D92" w:rsidRPr="00A00892">
        <w:rPr>
          <w:rFonts w:ascii="Times New Roman" w:hAnsi="Times New Roman" w:cs="Times New Roman"/>
          <w:sz w:val="23"/>
          <w:szCs w:val="23"/>
        </w:rPr>
        <w:t>сред които</w:t>
      </w:r>
      <w:r w:rsidR="0025398F" w:rsidRPr="00A00892">
        <w:rPr>
          <w:rFonts w:ascii="Times New Roman" w:hAnsi="Times New Roman" w:cs="Times New Roman"/>
          <w:sz w:val="23"/>
          <w:szCs w:val="23"/>
        </w:rPr>
        <w:t xml:space="preserve"> </w:t>
      </w:r>
      <w:r w:rsidR="00216E0E" w:rsidRPr="00A00892">
        <w:rPr>
          <w:rFonts w:ascii="Times New Roman" w:hAnsi="Times New Roman" w:cs="Times New Roman"/>
          <w:sz w:val="23"/>
          <w:szCs w:val="23"/>
        </w:rPr>
        <w:t>регламента и директивата за капиталовата адекватност на банките и инвестиционните посредници (</w:t>
      </w:r>
      <w:r w:rsidR="00216E0E" w:rsidRPr="00A00892">
        <w:rPr>
          <w:rFonts w:ascii="Times New Roman" w:hAnsi="Times New Roman" w:cs="Times New Roman"/>
          <w:sz w:val="23"/>
          <w:szCs w:val="23"/>
          <w:lang w:val="en-US"/>
        </w:rPr>
        <w:t>SRR</w:t>
      </w:r>
      <w:r w:rsidR="00216E0E" w:rsidRPr="00A00892">
        <w:rPr>
          <w:rFonts w:ascii="Times New Roman" w:hAnsi="Times New Roman" w:cs="Times New Roman"/>
          <w:sz w:val="23"/>
          <w:szCs w:val="23"/>
        </w:rPr>
        <w:t>/</w:t>
      </w:r>
      <w:r w:rsidR="00216E0E" w:rsidRPr="00A00892">
        <w:rPr>
          <w:rFonts w:ascii="Times New Roman" w:hAnsi="Times New Roman" w:cs="Times New Roman"/>
          <w:sz w:val="23"/>
          <w:szCs w:val="23"/>
          <w:lang w:val="en-US"/>
        </w:rPr>
        <w:t>SRD IV</w:t>
      </w:r>
      <w:r w:rsidR="00216E0E" w:rsidRPr="00A00892">
        <w:rPr>
          <w:rFonts w:ascii="Times New Roman" w:hAnsi="Times New Roman" w:cs="Times New Roman"/>
          <w:sz w:val="23"/>
          <w:szCs w:val="23"/>
        </w:rPr>
        <w:t>)</w:t>
      </w:r>
      <w:r w:rsidR="0025398F" w:rsidRPr="00A00892">
        <w:rPr>
          <w:rFonts w:ascii="Times New Roman" w:hAnsi="Times New Roman" w:cs="Times New Roman"/>
          <w:sz w:val="23"/>
          <w:szCs w:val="23"/>
        </w:rPr>
        <w:t xml:space="preserve">, директивата за платежоспособност </w:t>
      </w:r>
      <w:r w:rsidR="00216E0E" w:rsidRPr="00A00892">
        <w:rPr>
          <w:rFonts w:ascii="Times New Roman" w:hAnsi="Times New Roman" w:cs="Times New Roman"/>
          <w:sz w:val="23"/>
          <w:szCs w:val="23"/>
        </w:rPr>
        <w:t>на</w:t>
      </w:r>
      <w:r w:rsidR="0025398F" w:rsidRPr="00A00892">
        <w:rPr>
          <w:rFonts w:ascii="Times New Roman" w:hAnsi="Times New Roman" w:cs="Times New Roman"/>
          <w:sz w:val="23"/>
          <w:szCs w:val="23"/>
        </w:rPr>
        <w:t xml:space="preserve"> застрахователите</w:t>
      </w:r>
      <w:r w:rsidR="00216E0E" w:rsidRPr="00A00892">
        <w:rPr>
          <w:rFonts w:ascii="Times New Roman" w:hAnsi="Times New Roman" w:cs="Times New Roman"/>
          <w:sz w:val="23"/>
          <w:szCs w:val="23"/>
        </w:rPr>
        <w:t xml:space="preserve"> (</w:t>
      </w:r>
      <w:r w:rsidR="00216E0E" w:rsidRPr="00A00892">
        <w:rPr>
          <w:rFonts w:ascii="Times New Roman" w:hAnsi="Times New Roman" w:cs="Times New Roman"/>
          <w:sz w:val="23"/>
          <w:szCs w:val="23"/>
          <w:lang w:val="en-US"/>
        </w:rPr>
        <w:t>Solvency II</w:t>
      </w:r>
      <w:r w:rsidR="00216E0E" w:rsidRPr="00A00892">
        <w:rPr>
          <w:rFonts w:ascii="Times New Roman" w:hAnsi="Times New Roman" w:cs="Times New Roman"/>
          <w:sz w:val="23"/>
          <w:szCs w:val="23"/>
        </w:rPr>
        <w:t>)</w:t>
      </w:r>
      <w:r w:rsidR="00EB0D92" w:rsidRPr="00A00892">
        <w:rPr>
          <w:rFonts w:ascii="Times New Roman" w:hAnsi="Times New Roman" w:cs="Times New Roman"/>
          <w:sz w:val="23"/>
          <w:szCs w:val="23"/>
        </w:rPr>
        <w:t xml:space="preserve"> директивата за предприятията за колективно инвестиране в прехвърлими ценни книжа</w:t>
      </w:r>
      <w:r w:rsidR="00A00892" w:rsidRPr="00A00892">
        <w:rPr>
          <w:rFonts w:ascii="Times New Roman" w:hAnsi="Times New Roman" w:cs="Times New Roman"/>
          <w:sz w:val="23"/>
          <w:szCs w:val="23"/>
        </w:rPr>
        <w:t>(</w:t>
      </w:r>
      <w:r w:rsidR="00A00892" w:rsidRPr="00A00892">
        <w:rPr>
          <w:rFonts w:ascii="Times New Roman" w:hAnsi="Times New Roman" w:cs="Times New Roman"/>
          <w:sz w:val="23"/>
          <w:szCs w:val="23"/>
          <w:lang w:val="en-US"/>
        </w:rPr>
        <w:t>UCITS</w:t>
      </w:r>
      <w:r w:rsidR="00A00892" w:rsidRPr="00A00892">
        <w:rPr>
          <w:rFonts w:ascii="Times New Roman" w:hAnsi="Times New Roman" w:cs="Times New Roman"/>
          <w:sz w:val="23"/>
          <w:szCs w:val="23"/>
        </w:rPr>
        <w:t>)</w:t>
      </w:r>
      <w:r w:rsidR="00534693">
        <w:rPr>
          <w:rFonts w:ascii="Times New Roman" w:hAnsi="Times New Roman" w:cs="Times New Roman"/>
          <w:sz w:val="23"/>
          <w:szCs w:val="23"/>
        </w:rPr>
        <w:t xml:space="preserve"> и директива</w:t>
      </w:r>
      <w:r w:rsidR="0025398F" w:rsidRPr="00A00892">
        <w:rPr>
          <w:rFonts w:ascii="Times New Roman" w:hAnsi="Times New Roman" w:cs="Times New Roman"/>
          <w:sz w:val="23"/>
          <w:szCs w:val="23"/>
        </w:rPr>
        <w:t xml:space="preserve"> за дружества</w:t>
      </w:r>
      <w:r w:rsidR="00A00892" w:rsidRPr="00A00892">
        <w:rPr>
          <w:rFonts w:ascii="Times New Roman" w:hAnsi="Times New Roman" w:cs="Times New Roman"/>
          <w:sz w:val="23"/>
          <w:szCs w:val="23"/>
        </w:rPr>
        <w:t>та управляващи алтернативни инвестиционни фондове (</w:t>
      </w:r>
      <w:r w:rsidR="00A00892" w:rsidRPr="00A00892">
        <w:rPr>
          <w:rFonts w:ascii="Times New Roman" w:hAnsi="Times New Roman" w:cs="Times New Roman"/>
          <w:sz w:val="23"/>
          <w:szCs w:val="23"/>
          <w:lang w:val="en-GB"/>
        </w:rPr>
        <w:t>AIFMD</w:t>
      </w:r>
      <w:r w:rsidR="00A00892" w:rsidRPr="00A00892">
        <w:rPr>
          <w:rFonts w:ascii="Times New Roman" w:hAnsi="Times New Roman" w:cs="Times New Roman"/>
          <w:sz w:val="23"/>
          <w:szCs w:val="23"/>
        </w:rPr>
        <w:t>)</w:t>
      </w:r>
      <w:r w:rsidR="00534693">
        <w:rPr>
          <w:rFonts w:ascii="Times New Roman" w:hAnsi="Times New Roman" w:cs="Times New Roman"/>
          <w:sz w:val="23"/>
          <w:szCs w:val="23"/>
        </w:rPr>
        <w:t>. Б</w:t>
      </w:r>
      <w:r w:rsidR="00A00892">
        <w:rPr>
          <w:rFonts w:ascii="Times New Roman" w:hAnsi="Times New Roman" w:cs="Times New Roman"/>
          <w:sz w:val="23"/>
          <w:szCs w:val="23"/>
        </w:rPr>
        <w:t xml:space="preserve">ългарското законодателство </w:t>
      </w:r>
      <w:r w:rsidR="0004299C">
        <w:rPr>
          <w:rFonts w:ascii="Times New Roman" w:hAnsi="Times New Roman" w:cs="Times New Roman"/>
          <w:sz w:val="23"/>
          <w:szCs w:val="23"/>
        </w:rPr>
        <w:t>не разполага със специфична национална правна рамка, която да допълва</w:t>
      </w:r>
      <w:r w:rsidR="00534693">
        <w:rPr>
          <w:rFonts w:ascii="Times New Roman" w:hAnsi="Times New Roman" w:cs="Times New Roman"/>
          <w:sz w:val="23"/>
          <w:szCs w:val="23"/>
        </w:rPr>
        <w:t xml:space="preserve"> тези актове</w:t>
      </w:r>
      <w:r w:rsidR="0004299C">
        <w:rPr>
          <w:rFonts w:ascii="Times New Roman" w:hAnsi="Times New Roman" w:cs="Times New Roman"/>
          <w:sz w:val="23"/>
          <w:szCs w:val="23"/>
        </w:rPr>
        <w:t xml:space="preserve"> при </w:t>
      </w:r>
      <w:r w:rsidR="004F71ED">
        <w:rPr>
          <w:rFonts w:ascii="Times New Roman" w:hAnsi="Times New Roman" w:cs="Times New Roman"/>
          <w:sz w:val="23"/>
          <w:szCs w:val="23"/>
        </w:rPr>
        <w:t>регулирането на секюритизацията, такава каквато се има предвид в инициативата на ЕК.</w:t>
      </w:r>
      <w:r w:rsidR="004F71ED" w:rsidRPr="004F71ED">
        <w:rPr>
          <w:rFonts w:ascii="Times New Roman" w:hAnsi="Times New Roman" w:cs="Times New Roman" w:hint="eastAsia"/>
          <w:bCs/>
          <w:color w:val="auto"/>
          <w:lang w:eastAsia="en-US"/>
        </w:rPr>
        <w:t xml:space="preserve"> </w:t>
      </w:r>
      <w:r w:rsidR="00055B69">
        <w:rPr>
          <w:rFonts w:ascii="Times New Roman" w:hAnsi="Times New Roman" w:cs="Times New Roman"/>
          <w:bCs/>
          <w:color w:val="auto"/>
          <w:lang w:eastAsia="en-US"/>
        </w:rPr>
        <w:t>Н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GB" w:eastAsia="en-US"/>
        </w:rPr>
        <w:t>аред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GB" w:eastAsia="en-US"/>
        </w:rPr>
        <w:t xml:space="preserve"> с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класическите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форми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на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управление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и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разпореждане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с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частен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дълг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GB" w:eastAsia="en-US"/>
        </w:rPr>
        <w:t xml:space="preserve"> </w:t>
      </w:r>
      <w:r w:rsidR="00CF0D2C">
        <w:rPr>
          <w:rFonts w:ascii="Times New Roman" w:hAnsi="Times New Roman" w:cs="Times New Roman"/>
          <w:bCs/>
          <w:color w:val="auto"/>
          <w:lang w:eastAsia="en-US"/>
        </w:rPr>
        <w:t>чрез и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нструментариумът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на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Търговския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закон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и на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Закона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за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задълженията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и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договорите</w:t>
      </w:r>
      <w:proofErr w:type="spellEnd"/>
      <w:r w:rsidR="00AD2DCB">
        <w:rPr>
          <w:rFonts w:ascii="Times New Roman" w:hAnsi="Times New Roman" w:cs="Times New Roman"/>
          <w:bCs/>
          <w:color w:val="auto"/>
          <w:lang w:eastAsia="en-US"/>
        </w:rPr>
        <w:t>,</w:t>
      </w:r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</w:t>
      </w:r>
      <w:r w:rsidR="00CF0D2C">
        <w:rPr>
          <w:rFonts w:ascii="Times New Roman" w:hAnsi="Times New Roman" w:cs="Times New Roman"/>
          <w:bCs/>
          <w:color w:val="auto"/>
          <w:lang w:eastAsia="en-US"/>
        </w:rPr>
        <w:t xml:space="preserve">правната рамка на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пазара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на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вземания</w:t>
      </w:r>
      <w:proofErr w:type="spellEnd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 xml:space="preserve"> в </w:t>
      </w:r>
      <w:proofErr w:type="spellStart"/>
      <w:r w:rsidR="00CF0D2C" w:rsidRPr="00CF0D2C">
        <w:rPr>
          <w:rFonts w:ascii="Times New Roman" w:hAnsi="Times New Roman" w:cs="Times New Roman"/>
          <w:bCs/>
          <w:color w:val="auto"/>
          <w:lang w:val="en-US" w:eastAsia="en-US"/>
        </w:rPr>
        <w:t>България</w:t>
      </w:r>
      <w:proofErr w:type="spellEnd"/>
      <w:r w:rsidR="00CF0D2C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  <w:r w:rsidR="00AD2DCB">
        <w:rPr>
          <w:rFonts w:ascii="Times New Roman" w:hAnsi="Times New Roman" w:cs="Times New Roman"/>
          <w:bCs/>
          <w:color w:val="auto"/>
          <w:lang w:eastAsia="en-US"/>
        </w:rPr>
        <w:t>се състои</w:t>
      </w:r>
      <w:r w:rsidR="00CF0D2C">
        <w:rPr>
          <w:rFonts w:ascii="Times New Roman" w:hAnsi="Times New Roman" w:cs="Times New Roman"/>
          <w:bCs/>
          <w:color w:val="auto"/>
          <w:lang w:eastAsia="en-US"/>
        </w:rPr>
        <w:t xml:space="preserve"> и </w:t>
      </w:r>
      <w:r w:rsidR="00AD2DCB">
        <w:rPr>
          <w:rFonts w:ascii="Times New Roman" w:hAnsi="Times New Roman" w:cs="Times New Roman"/>
          <w:bCs/>
          <w:color w:val="auto"/>
          <w:lang w:eastAsia="en-US"/>
        </w:rPr>
        <w:t xml:space="preserve">от </w:t>
      </w:r>
      <w:r w:rsidR="00CF0D2C">
        <w:rPr>
          <w:rFonts w:ascii="Times New Roman" w:hAnsi="Times New Roman" w:cs="Times New Roman"/>
          <w:bCs/>
          <w:color w:val="auto"/>
          <w:lang w:eastAsia="en-US"/>
        </w:rPr>
        <w:t>регулацията на дружествата със специална инвестиционна цел и</w:t>
      </w:r>
      <w:r w:rsidR="003C532E" w:rsidRPr="003C532E">
        <w:rPr>
          <w:rFonts w:ascii="Times New Roman" w:hAnsi="Times New Roman" w:cs="Times New Roman"/>
          <w:snapToGrid w:val="0"/>
          <w:lang w:val="en-GB" w:eastAsia="en-US"/>
        </w:rPr>
        <w:t xml:space="preserve"> </w:t>
      </w:r>
      <w:r w:rsidR="003C532E">
        <w:rPr>
          <w:rFonts w:ascii="Times New Roman" w:hAnsi="Times New Roman" w:cs="Times New Roman"/>
          <w:snapToGrid w:val="0"/>
          <w:lang w:eastAsia="en-US"/>
        </w:rPr>
        <w:t>на ипотечните облигации</w:t>
      </w:r>
      <w:r w:rsidR="00AD2DCB">
        <w:rPr>
          <w:rFonts w:ascii="Times New Roman" w:hAnsi="Times New Roman" w:cs="Times New Roman"/>
          <w:snapToGrid w:val="0"/>
          <w:lang w:eastAsia="en-US"/>
        </w:rPr>
        <w:t>. Законът за дружествата със специална инвестиционна цел</w:t>
      </w:r>
      <w:r w:rsidR="00534693">
        <w:rPr>
          <w:rFonts w:ascii="Times New Roman" w:hAnsi="Times New Roman" w:cs="Times New Roman"/>
          <w:snapToGrid w:val="0"/>
          <w:lang w:eastAsia="en-US"/>
        </w:rPr>
        <w:t xml:space="preserve"> и Законът за ипотечните облигации</w:t>
      </w:r>
      <w:r w:rsidR="003C532E">
        <w:rPr>
          <w:rFonts w:ascii="Times New Roman" w:hAnsi="Times New Roman" w:cs="Times New Roman"/>
          <w:snapToGrid w:val="0"/>
          <w:lang w:eastAsia="en-US"/>
        </w:rPr>
        <w:t xml:space="preserve"> </w:t>
      </w:r>
      <w:r w:rsidR="00534693">
        <w:rPr>
          <w:rFonts w:ascii="Times New Roman" w:hAnsi="Times New Roman" w:cs="Times New Roman"/>
          <w:snapToGrid w:val="0"/>
          <w:lang w:eastAsia="en-US"/>
        </w:rPr>
        <w:t>са нормативната</w:t>
      </w:r>
      <w:r w:rsidR="003C532E">
        <w:rPr>
          <w:rFonts w:ascii="Times New Roman" w:hAnsi="Times New Roman" w:cs="Times New Roman"/>
          <w:snapToGrid w:val="0"/>
          <w:lang w:eastAsia="en-US"/>
        </w:rPr>
        <w:t xml:space="preserve"> база за развитие на инвестиционни продукти, които притежават</w:t>
      </w:r>
      <w:r w:rsidR="00534693">
        <w:rPr>
          <w:rFonts w:ascii="Times New Roman" w:hAnsi="Times New Roman" w:cs="Times New Roman"/>
          <w:snapToGrid w:val="0"/>
          <w:lang w:eastAsia="en-US"/>
        </w:rPr>
        <w:t xml:space="preserve"> някои от </w:t>
      </w:r>
      <w:r w:rsidR="003C532E">
        <w:rPr>
          <w:rFonts w:ascii="Times New Roman" w:hAnsi="Times New Roman" w:cs="Times New Roman"/>
          <w:snapToGrid w:val="0"/>
          <w:lang w:eastAsia="en-US"/>
        </w:rPr>
        <w:t xml:space="preserve">характеристиките на </w:t>
      </w:r>
      <w:proofErr w:type="spellStart"/>
      <w:r w:rsidR="003C532E" w:rsidRPr="003C532E">
        <w:rPr>
          <w:rFonts w:ascii="Times New Roman" w:hAnsi="Times New Roman" w:cs="Times New Roman"/>
          <w:bCs/>
          <w:snapToGrid w:val="0"/>
          <w:lang w:val="en-GB" w:eastAsia="en-US"/>
        </w:rPr>
        <w:t>продукти</w:t>
      </w:r>
      <w:proofErr w:type="spellEnd"/>
      <w:r w:rsidR="003C532E">
        <w:rPr>
          <w:rFonts w:ascii="Times New Roman" w:hAnsi="Times New Roman" w:cs="Times New Roman"/>
          <w:snapToGrid w:val="0"/>
          <w:lang w:eastAsia="en-US"/>
        </w:rPr>
        <w:t xml:space="preserve"> на </w:t>
      </w:r>
      <w:proofErr w:type="spellStart"/>
      <w:r w:rsidR="003C532E">
        <w:rPr>
          <w:rFonts w:ascii="Times New Roman" w:hAnsi="Times New Roman" w:cs="Times New Roman"/>
          <w:snapToGrid w:val="0"/>
          <w:lang w:eastAsia="en-US"/>
        </w:rPr>
        <w:t>секюритизационните</w:t>
      </w:r>
      <w:proofErr w:type="spellEnd"/>
      <w:r w:rsidR="003C532E">
        <w:rPr>
          <w:rFonts w:ascii="Times New Roman" w:hAnsi="Times New Roman" w:cs="Times New Roman"/>
          <w:snapToGrid w:val="0"/>
          <w:lang w:eastAsia="en-US"/>
        </w:rPr>
        <w:t xml:space="preserve"> техники </w:t>
      </w:r>
      <w:r w:rsidR="00055B69">
        <w:rPr>
          <w:rFonts w:ascii="Times New Roman" w:hAnsi="Times New Roman" w:cs="Times New Roman"/>
          <w:snapToGrid w:val="0"/>
          <w:lang w:eastAsia="en-US"/>
        </w:rPr>
        <w:t>но</w:t>
      </w:r>
      <w:r w:rsidR="003C532E">
        <w:rPr>
          <w:rFonts w:ascii="Times New Roman" w:hAnsi="Times New Roman" w:cs="Times New Roman"/>
          <w:snapToGrid w:val="0"/>
          <w:lang w:eastAsia="en-US"/>
        </w:rPr>
        <w:t xml:space="preserve"> не могат да бъдат разглеждани като примери за </w:t>
      </w:r>
      <w:r w:rsidR="00055B69">
        <w:rPr>
          <w:rFonts w:ascii="Times New Roman" w:hAnsi="Times New Roman" w:cs="Times New Roman"/>
          <w:snapToGrid w:val="0"/>
          <w:lang w:eastAsia="en-US"/>
        </w:rPr>
        <w:t xml:space="preserve">същинска </w:t>
      </w:r>
      <w:r w:rsidR="003C532E">
        <w:rPr>
          <w:rFonts w:ascii="Times New Roman" w:hAnsi="Times New Roman" w:cs="Times New Roman"/>
          <w:snapToGrid w:val="0"/>
          <w:lang w:eastAsia="en-US"/>
        </w:rPr>
        <w:t>секюритизация</w:t>
      </w:r>
      <w:r w:rsidR="00534693">
        <w:rPr>
          <w:rFonts w:ascii="Times New Roman" w:hAnsi="Times New Roman" w:cs="Times New Roman"/>
          <w:snapToGrid w:val="0"/>
          <w:lang w:eastAsia="en-US"/>
        </w:rPr>
        <w:t>.</w:t>
      </w:r>
      <w:r w:rsidR="003C532E">
        <w:rPr>
          <w:rFonts w:ascii="Times New Roman" w:hAnsi="Times New Roman" w:cs="Times New Roman"/>
          <w:snapToGrid w:val="0"/>
          <w:lang w:eastAsia="en-US"/>
        </w:rPr>
        <w:t xml:space="preserve"> </w:t>
      </w:r>
      <w:r w:rsidR="002B2F80">
        <w:rPr>
          <w:rFonts w:ascii="Times New Roman" w:hAnsi="Times New Roman" w:cs="Times New Roman"/>
          <w:snapToGrid w:val="0"/>
          <w:lang w:eastAsia="en-US"/>
        </w:rPr>
        <w:t>Поради тази причина липсват и специфични нормативни разпоредби</w:t>
      </w:r>
      <w:r w:rsidR="003D775C">
        <w:rPr>
          <w:rFonts w:ascii="Times New Roman" w:hAnsi="Times New Roman" w:cs="Times New Roman"/>
          <w:snapToGrid w:val="0"/>
          <w:lang w:eastAsia="en-US"/>
        </w:rPr>
        <w:t>,</w:t>
      </w:r>
      <w:r w:rsidR="002B2F80">
        <w:rPr>
          <w:rFonts w:ascii="Times New Roman" w:hAnsi="Times New Roman" w:cs="Times New Roman"/>
          <w:snapToGrid w:val="0"/>
          <w:lang w:eastAsia="en-US"/>
        </w:rPr>
        <w:t xml:space="preserve"> които да третират проблеми с </w:t>
      </w:r>
      <w:proofErr w:type="spellStart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>неплатежоспособност</w:t>
      </w:r>
      <w:proofErr w:type="spellEnd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 xml:space="preserve"> на </w:t>
      </w:r>
      <w:proofErr w:type="spellStart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>инициатора</w:t>
      </w:r>
      <w:proofErr w:type="spellEnd"/>
      <w:r w:rsidR="002B2F80">
        <w:rPr>
          <w:rFonts w:ascii="Times New Roman" w:hAnsi="Times New Roman" w:cs="Times New Roman"/>
          <w:snapToGrid w:val="0"/>
          <w:lang w:eastAsia="en-US"/>
        </w:rPr>
        <w:t xml:space="preserve"> на секюритизацията, с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прехвърляне</w:t>
      </w:r>
      <w:proofErr w:type="spellEnd"/>
      <w:r w:rsidR="002B2F80">
        <w:rPr>
          <w:rFonts w:ascii="Times New Roman" w:hAnsi="Times New Roman" w:cs="Times New Roman"/>
          <w:snapToGrid w:val="0"/>
          <w:lang w:val="en-GB" w:eastAsia="en-US"/>
        </w:rPr>
        <w:t xml:space="preserve"> на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обезпечение</w:t>
      </w:r>
      <w:proofErr w:type="spellEnd"/>
      <w:r w:rsidR="002B2F80">
        <w:rPr>
          <w:rFonts w:ascii="Times New Roman" w:hAnsi="Times New Roman" w:cs="Times New Roman"/>
          <w:snapToGrid w:val="0"/>
          <w:lang w:eastAsia="en-US"/>
        </w:rPr>
        <w:t xml:space="preserve">то и </w:t>
      </w:r>
      <w:proofErr w:type="spellStart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>защитата</w:t>
      </w:r>
      <w:proofErr w:type="spellEnd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 xml:space="preserve"> на </w:t>
      </w:r>
      <w:proofErr w:type="spellStart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>личните</w:t>
      </w:r>
      <w:proofErr w:type="spellEnd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 xml:space="preserve"> </w:t>
      </w:r>
      <w:proofErr w:type="spellStart"/>
      <w:r w:rsidR="002B2F80" w:rsidRPr="002B2F80">
        <w:rPr>
          <w:rFonts w:ascii="Times New Roman" w:hAnsi="Times New Roman" w:cs="Times New Roman"/>
          <w:snapToGrid w:val="0"/>
          <w:lang w:val="en-GB" w:eastAsia="en-US"/>
        </w:rPr>
        <w:t>данн</w:t>
      </w:r>
      <w:r w:rsidR="002B2F80">
        <w:rPr>
          <w:rFonts w:ascii="Times New Roman" w:hAnsi="Times New Roman" w:cs="Times New Roman"/>
          <w:snapToGrid w:val="0"/>
          <w:lang w:val="en-GB" w:eastAsia="en-US"/>
        </w:rPr>
        <w:t>и</w:t>
      </w:r>
      <w:proofErr w:type="spellEnd"/>
      <w:r w:rsidR="002B2F80">
        <w:rPr>
          <w:rFonts w:ascii="Times New Roman" w:hAnsi="Times New Roman" w:cs="Times New Roman"/>
          <w:snapToGrid w:val="0"/>
          <w:lang w:val="en-GB" w:eastAsia="en-US"/>
        </w:rPr>
        <w:t xml:space="preserve">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във</w:t>
      </w:r>
      <w:proofErr w:type="spellEnd"/>
      <w:r w:rsidR="002B2F80">
        <w:rPr>
          <w:rFonts w:ascii="Times New Roman" w:hAnsi="Times New Roman" w:cs="Times New Roman"/>
          <w:snapToGrid w:val="0"/>
          <w:lang w:val="en-GB" w:eastAsia="en-US"/>
        </w:rPr>
        <w:t xml:space="preserve">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връзка</w:t>
      </w:r>
      <w:proofErr w:type="spellEnd"/>
      <w:r w:rsidR="002B2F80">
        <w:rPr>
          <w:rFonts w:ascii="Times New Roman" w:hAnsi="Times New Roman" w:cs="Times New Roman"/>
          <w:snapToGrid w:val="0"/>
          <w:lang w:val="en-GB" w:eastAsia="en-US"/>
        </w:rPr>
        <w:t xml:space="preserve"> с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базовите</w:t>
      </w:r>
      <w:proofErr w:type="spellEnd"/>
      <w:r w:rsidR="002B2F80">
        <w:rPr>
          <w:rFonts w:ascii="Times New Roman" w:hAnsi="Times New Roman" w:cs="Times New Roman"/>
          <w:snapToGrid w:val="0"/>
          <w:lang w:val="en-GB" w:eastAsia="en-US"/>
        </w:rPr>
        <w:t xml:space="preserve"> </w:t>
      </w:r>
      <w:proofErr w:type="spellStart"/>
      <w:r w:rsidR="002B2F80">
        <w:rPr>
          <w:rFonts w:ascii="Times New Roman" w:hAnsi="Times New Roman" w:cs="Times New Roman"/>
          <w:snapToGrid w:val="0"/>
          <w:lang w:val="en-GB" w:eastAsia="en-US"/>
        </w:rPr>
        <w:t>активи</w:t>
      </w:r>
      <w:proofErr w:type="spellEnd"/>
      <w:r w:rsidR="002B2F80">
        <w:rPr>
          <w:rFonts w:ascii="Times New Roman" w:hAnsi="Times New Roman" w:cs="Times New Roman"/>
          <w:snapToGrid w:val="0"/>
          <w:lang w:eastAsia="en-US"/>
        </w:rPr>
        <w:t>.</w:t>
      </w:r>
      <w:r w:rsidR="00534693">
        <w:rPr>
          <w:rFonts w:ascii="Times New Roman" w:hAnsi="Times New Roman" w:cs="Times New Roman"/>
          <w:snapToGrid w:val="0"/>
          <w:lang w:eastAsia="en-US"/>
        </w:rPr>
        <w:t xml:space="preserve"> В този смисъл</w:t>
      </w:r>
      <w:r w:rsidR="004F71ED">
        <w:rPr>
          <w:rFonts w:ascii="Times New Roman" w:hAnsi="Times New Roman" w:cs="Times New Roman"/>
          <w:bCs/>
          <w:color w:val="auto"/>
          <w:lang w:eastAsia="en-US"/>
        </w:rPr>
        <w:t xml:space="preserve"> без значение дали инициативата</w:t>
      </w:r>
      <w:r w:rsidR="00055B69">
        <w:rPr>
          <w:rFonts w:ascii="Times New Roman" w:hAnsi="Times New Roman" w:cs="Times New Roman"/>
          <w:bCs/>
          <w:color w:val="auto"/>
          <w:lang w:eastAsia="en-US"/>
        </w:rPr>
        <w:t xml:space="preserve"> на ЕК</w:t>
      </w:r>
      <w:r w:rsidR="004F71ED">
        <w:rPr>
          <w:rFonts w:ascii="Times New Roman" w:hAnsi="Times New Roman" w:cs="Times New Roman"/>
          <w:bCs/>
          <w:color w:val="auto"/>
          <w:lang w:eastAsia="en-US"/>
        </w:rPr>
        <w:t xml:space="preserve"> ще има за резултат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по</w:t>
      </w:r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>-</w:t>
      </w:r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нататъшно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хармонизиране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и</w:t>
      </w:r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>/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или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създаването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на</w:t>
      </w:r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незадължителен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режим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на</w:t>
      </w:r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равнище</w:t>
      </w:r>
      <w:proofErr w:type="spellEnd"/>
      <w:r w:rsidR="004F71ED" w:rsidRPr="004F71ED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ЕС</w:t>
      </w:r>
      <w:r w:rsidR="004F71ED">
        <w:rPr>
          <w:rFonts w:ascii="Times New Roman" w:hAnsi="Times New Roman" w:cs="Times New Roman"/>
          <w:bCs/>
          <w:sz w:val="23"/>
          <w:szCs w:val="23"/>
        </w:rPr>
        <w:t xml:space="preserve">, последващите мерки несъмнено ще окажат </w:t>
      </w:r>
      <w:proofErr w:type="spellStart"/>
      <w:r w:rsidR="004F71ED" w:rsidRPr="004F71ED">
        <w:rPr>
          <w:rFonts w:ascii="Times New Roman" w:hAnsi="Times New Roman" w:cs="Times New Roman" w:hint="eastAsia"/>
          <w:bCs/>
          <w:sz w:val="23"/>
          <w:szCs w:val="23"/>
          <w:lang w:val="en-GB"/>
        </w:rPr>
        <w:t>въздействие</w:t>
      </w:r>
      <w:proofErr w:type="spellEnd"/>
      <w:r w:rsidR="00EF776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869F4">
        <w:rPr>
          <w:rFonts w:ascii="Times New Roman" w:hAnsi="Times New Roman" w:cs="Times New Roman"/>
          <w:bCs/>
          <w:sz w:val="23"/>
          <w:szCs w:val="23"/>
        </w:rPr>
        <w:t xml:space="preserve">върху процесите по секюритизация и тяхното регламентиране на </w:t>
      </w:r>
      <w:r w:rsidR="00EF776D">
        <w:rPr>
          <w:rFonts w:ascii="Times New Roman" w:hAnsi="Times New Roman" w:cs="Times New Roman"/>
          <w:bCs/>
          <w:sz w:val="23"/>
          <w:szCs w:val="23"/>
        </w:rPr>
        <w:t>националн</w:t>
      </w:r>
      <w:r w:rsidR="00F869F4">
        <w:rPr>
          <w:rFonts w:ascii="Times New Roman" w:hAnsi="Times New Roman" w:cs="Times New Roman"/>
          <w:bCs/>
          <w:sz w:val="23"/>
          <w:szCs w:val="23"/>
        </w:rPr>
        <w:t>о ниво</w:t>
      </w:r>
      <w:r w:rsidR="00EF776D">
        <w:rPr>
          <w:rFonts w:ascii="Times New Roman" w:hAnsi="Times New Roman" w:cs="Times New Roman"/>
          <w:bCs/>
          <w:sz w:val="23"/>
          <w:szCs w:val="23"/>
        </w:rPr>
        <w:t>.</w:t>
      </w:r>
      <w:r w:rsidR="00055B69">
        <w:rPr>
          <w:rFonts w:ascii="Times New Roman" w:hAnsi="Times New Roman" w:cs="Times New Roman"/>
          <w:bCs/>
          <w:sz w:val="23"/>
          <w:szCs w:val="23"/>
        </w:rPr>
        <w:t xml:space="preserve"> При определяне на мерките по инициативата Р.България ще подкрепи тези от тях</w:t>
      </w:r>
      <w:r w:rsidR="00C74EDA">
        <w:rPr>
          <w:rFonts w:ascii="Times New Roman" w:hAnsi="Times New Roman" w:cs="Times New Roman"/>
          <w:bCs/>
          <w:sz w:val="23"/>
          <w:szCs w:val="23"/>
        </w:rPr>
        <w:t>,</w:t>
      </w:r>
      <w:r w:rsidR="00055B69">
        <w:rPr>
          <w:rFonts w:ascii="Times New Roman" w:hAnsi="Times New Roman" w:cs="Times New Roman"/>
          <w:bCs/>
          <w:sz w:val="23"/>
          <w:szCs w:val="23"/>
        </w:rPr>
        <w:t xml:space="preserve"> които</w:t>
      </w:r>
      <w:r w:rsidR="00C74EDA">
        <w:rPr>
          <w:rFonts w:ascii="Times New Roman" w:hAnsi="Times New Roman" w:cs="Times New Roman"/>
          <w:bCs/>
          <w:sz w:val="23"/>
          <w:szCs w:val="23"/>
        </w:rPr>
        <w:t xml:space="preserve"> водят до създаване на ясна регулация върху реда и условията за прехвърляне на активи, създаването и управлението на пуловете от активи, правила за упражняването на правото на субординация и правото на обезпечение и като резултат реално повишават възможността </w:t>
      </w:r>
      <w:r w:rsidR="00055B69">
        <w:rPr>
          <w:rFonts w:ascii="Times New Roman" w:hAnsi="Times New Roman" w:cs="Times New Roman"/>
          <w:bCs/>
          <w:sz w:val="23"/>
          <w:szCs w:val="23"/>
        </w:rPr>
        <w:t>за използване на секюритизацията за увеличаване на ликвидността и подпомага</w:t>
      </w:r>
      <w:r w:rsidR="00C74EDA">
        <w:rPr>
          <w:rFonts w:ascii="Times New Roman" w:hAnsi="Times New Roman" w:cs="Times New Roman"/>
          <w:bCs/>
          <w:sz w:val="23"/>
          <w:szCs w:val="23"/>
        </w:rPr>
        <w:t>не на</w:t>
      </w:r>
      <w:r w:rsidR="00055B69">
        <w:rPr>
          <w:rFonts w:ascii="Times New Roman" w:hAnsi="Times New Roman" w:cs="Times New Roman"/>
          <w:bCs/>
          <w:sz w:val="23"/>
          <w:szCs w:val="23"/>
        </w:rPr>
        <w:t xml:space="preserve"> финансирането </w:t>
      </w:r>
      <w:r w:rsidR="00C74EDA">
        <w:rPr>
          <w:rFonts w:ascii="Times New Roman" w:hAnsi="Times New Roman" w:cs="Times New Roman"/>
          <w:bCs/>
          <w:sz w:val="23"/>
          <w:szCs w:val="23"/>
        </w:rPr>
        <w:t xml:space="preserve">без да водят до </w:t>
      </w:r>
      <w:r w:rsidR="00F869F4">
        <w:rPr>
          <w:rFonts w:ascii="Times New Roman" w:hAnsi="Times New Roman" w:cs="Times New Roman"/>
          <w:bCs/>
          <w:sz w:val="23"/>
          <w:szCs w:val="23"/>
        </w:rPr>
        <w:t>а</w:t>
      </w:r>
      <w:r w:rsidR="00C74EDA">
        <w:rPr>
          <w:rFonts w:ascii="Times New Roman" w:hAnsi="Times New Roman" w:cs="Times New Roman"/>
          <w:bCs/>
          <w:sz w:val="23"/>
          <w:szCs w:val="23"/>
        </w:rPr>
        <w:t>кумулирането на неоправдани рискове на пазара.</w:t>
      </w:r>
    </w:p>
    <w:p w:rsidR="004F71ED" w:rsidRPr="00A00892" w:rsidRDefault="004F71ED" w:rsidP="00216E0E">
      <w:pPr>
        <w:pStyle w:val="Default"/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F10F8B" w:rsidRPr="007750D2" w:rsidRDefault="00F10F8B" w:rsidP="00381F80">
      <w:pPr>
        <w:pStyle w:val="Default"/>
        <w:spacing w:before="120"/>
        <w:rPr>
          <w:rFonts w:ascii="Times New Roman" w:hAnsi="Times New Roman" w:cs="Times New Roman"/>
          <w:b/>
          <w:snapToGrid w:val="0"/>
          <w:lang w:eastAsia="en-US"/>
        </w:rPr>
      </w:pPr>
      <w:r w:rsidRPr="007750D2">
        <w:rPr>
          <w:rFonts w:ascii="Times New Roman" w:hAnsi="Times New Roman" w:cs="Times New Roman"/>
          <w:b/>
          <w:snapToGrid w:val="0"/>
          <w:lang w:eastAsia="en-US"/>
        </w:rPr>
        <w:t>ПРИЛОЖЕНИЕ</w:t>
      </w:r>
    </w:p>
    <w:p w:rsidR="00CF4642" w:rsidRPr="007750D2" w:rsidRDefault="00CF4642" w:rsidP="00BA0426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7750D2">
        <w:rPr>
          <w:rFonts w:ascii="Times New Roman" w:hAnsi="Times New Roman" w:cs="Times New Roman"/>
          <w:b/>
          <w:snapToGrid w:val="0"/>
          <w:lang w:eastAsia="en-US"/>
        </w:rPr>
        <w:t>ПРАВНО ОСНОВАНИЕ</w:t>
      </w:r>
      <w:r w:rsidRPr="007750D2">
        <w:rPr>
          <w:rFonts w:ascii="Times New Roman" w:hAnsi="Times New Roman" w:cs="Times New Roman"/>
          <w:snapToGrid w:val="0"/>
          <w:lang w:eastAsia="en-US"/>
        </w:rPr>
        <w:t xml:space="preserve">: </w:t>
      </w:r>
    </w:p>
    <w:p w:rsidR="00D3704D" w:rsidRPr="007750D2" w:rsidRDefault="00C47A4D" w:rsidP="00BA0426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7750D2">
        <w:rPr>
          <w:rFonts w:ascii="Times New Roman" w:hAnsi="Times New Roman"/>
          <w:b/>
          <w:szCs w:val="24"/>
          <w:lang w:val="bg-BG"/>
        </w:rPr>
        <w:t xml:space="preserve">ПРОЦЕДУРА НА ВЗЕМАНЕ НА РЕШЕНИЕ: </w:t>
      </w:r>
    </w:p>
    <w:p w:rsidR="00CF4642" w:rsidRPr="00393B28" w:rsidRDefault="00C47A4D" w:rsidP="00BA0426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7750D2">
        <w:rPr>
          <w:rFonts w:ascii="Times New Roman" w:hAnsi="Times New Roman"/>
          <w:b/>
          <w:szCs w:val="24"/>
          <w:lang w:val="bg-BG"/>
        </w:rPr>
        <w:lastRenderedPageBreak/>
        <w:t xml:space="preserve">ЕТАП НА ПРИЕМАНЕ: </w:t>
      </w:r>
      <w:r w:rsidR="009F116F" w:rsidRPr="00393B28">
        <w:rPr>
          <w:rFonts w:ascii="Times New Roman" w:hAnsi="Times New Roman"/>
          <w:szCs w:val="24"/>
          <w:lang w:val="bg-BG"/>
        </w:rPr>
        <w:t xml:space="preserve">Предложение на Европейската комисия, изпратено за </w:t>
      </w:r>
      <w:r w:rsidR="009B56F0" w:rsidRPr="00393B28">
        <w:rPr>
          <w:rFonts w:ascii="Times New Roman" w:hAnsi="Times New Roman"/>
          <w:szCs w:val="24"/>
          <w:lang w:val="bg-BG"/>
        </w:rPr>
        <w:t xml:space="preserve">приемане от </w:t>
      </w:r>
      <w:r w:rsidR="00D258C5" w:rsidRPr="00393B28">
        <w:rPr>
          <w:rFonts w:ascii="Times New Roman" w:hAnsi="Times New Roman"/>
          <w:szCs w:val="24"/>
          <w:lang w:val="bg-BG"/>
        </w:rPr>
        <w:t>Съвета и Е</w:t>
      </w:r>
      <w:r w:rsidR="009B56F0" w:rsidRPr="00393B28">
        <w:rPr>
          <w:rFonts w:ascii="Times New Roman" w:hAnsi="Times New Roman"/>
          <w:szCs w:val="24"/>
          <w:lang w:val="bg-BG"/>
        </w:rPr>
        <w:t>вропейския парламент</w:t>
      </w:r>
      <w:r w:rsidR="003806DA" w:rsidRPr="00393B28">
        <w:rPr>
          <w:rFonts w:ascii="Times New Roman" w:hAnsi="Times New Roman"/>
          <w:szCs w:val="24"/>
          <w:lang w:val="bg-BG"/>
        </w:rPr>
        <w:t xml:space="preserve"> - п</w:t>
      </w:r>
      <w:r w:rsidR="009B56F0" w:rsidRPr="00393B28">
        <w:rPr>
          <w:rFonts w:ascii="Times New Roman" w:hAnsi="Times New Roman"/>
          <w:szCs w:val="24"/>
          <w:lang w:val="bg-BG"/>
        </w:rPr>
        <w:t xml:space="preserve">ърво четене </w:t>
      </w:r>
      <w:r w:rsidR="00AA4AE1" w:rsidRPr="00393B28">
        <w:rPr>
          <w:rFonts w:ascii="Times New Roman" w:hAnsi="Times New Roman"/>
          <w:szCs w:val="24"/>
          <w:lang w:val="bg-BG"/>
        </w:rPr>
        <w:t>в Съвета на ЕС</w:t>
      </w:r>
      <w:r w:rsidR="003806DA" w:rsidRPr="00393B28">
        <w:rPr>
          <w:rFonts w:ascii="Times New Roman" w:hAnsi="Times New Roman"/>
          <w:szCs w:val="24"/>
          <w:lang w:val="bg-BG"/>
        </w:rPr>
        <w:t>.</w:t>
      </w:r>
    </w:p>
    <w:p w:rsidR="00D14C3A" w:rsidRPr="00393B28" w:rsidRDefault="00D14C3A" w:rsidP="00BA0426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  <w:r w:rsidRPr="00393B28">
        <w:rPr>
          <w:rFonts w:ascii="Times New Roman" w:hAnsi="Times New Roman"/>
          <w:b/>
          <w:szCs w:val="24"/>
          <w:lang w:val="bg-BG"/>
        </w:rPr>
        <w:t>ОБЩА ИНФОРМАЦИЯ:</w:t>
      </w:r>
    </w:p>
    <w:p w:rsidR="002718B4" w:rsidRPr="00393B28" w:rsidRDefault="006419D2" w:rsidP="00BA0426">
      <w:pPr>
        <w:pStyle w:val="BodyText2"/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 xml:space="preserve">Публикуването на Зелната книга за изграждане на Съюз на капиталовите пазари </w:t>
      </w:r>
      <w:r w:rsidRPr="00393B28">
        <w:rPr>
          <w:rFonts w:ascii="Times New Roman" w:hAnsi="Times New Roman"/>
          <w:noProof/>
          <w:lang w:val="en-US"/>
        </w:rPr>
        <w:t>(</w:t>
      </w:r>
      <w:r w:rsidRPr="00393B28">
        <w:rPr>
          <w:rFonts w:ascii="Times New Roman" w:hAnsi="Times New Roman"/>
          <w:noProof/>
          <w:lang w:val="bg-BG"/>
        </w:rPr>
        <w:t>СКП</w:t>
      </w:r>
      <w:r w:rsidRPr="00393B28">
        <w:rPr>
          <w:rFonts w:ascii="Times New Roman" w:hAnsi="Times New Roman"/>
          <w:noProof/>
          <w:lang w:val="en-US"/>
        </w:rPr>
        <w:t>)</w:t>
      </w:r>
      <w:r w:rsidRPr="00393B28">
        <w:rPr>
          <w:rFonts w:ascii="Times New Roman" w:hAnsi="Times New Roman"/>
          <w:noProof/>
          <w:lang w:val="bg-BG"/>
        </w:rPr>
        <w:t xml:space="preserve"> на 18 февруари 2015 г. постави началото на 3-месечна публична консултация – до 13 май 2015г., на база на която</w:t>
      </w:r>
      <w:r w:rsidR="00067225" w:rsidRPr="00393B28">
        <w:rPr>
          <w:rFonts w:ascii="Times New Roman" w:hAnsi="Times New Roman"/>
          <w:noProof/>
          <w:lang w:val="bg-BG"/>
        </w:rPr>
        <w:t xml:space="preserve"> </w:t>
      </w:r>
      <w:r w:rsidRPr="00393B28">
        <w:rPr>
          <w:rFonts w:ascii="Times New Roman" w:hAnsi="Times New Roman"/>
          <w:noProof/>
          <w:lang w:val="bg-BG"/>
        </w:rPr>
        <w:t>Европейската комисия ще организира конференция на 8 юни 2015г., с</w:t>
      </w:r>
      <w:r w:rsidR="00067225" w:rsidRPr="00393B28">
        <w:rPr>
          <w:rFonts w:ascii="Times New Roman" w:hAnsi="Times New Roman"/>
          <w:noProof/>
          <w:lang w:val="bg-BG"/>
        </w:rPr>
        <w:t>лед което ще публикува през месец септември</w:t>
      </w:r>
      <w:r w:rsidRPr="00393B28">
        <w:rPr>
          <w:rFonts w:ascii="Times New Roman" w:hAnsi="Times New Roman"/>
          <w:noProof/>
          <w:lang w:val="bg-BG"/>
        </w:rPr>
        <w:t xml:space="preserve"> 2015г. План за действие, с който ще определи структурните елементи, </w:t>
      </w:r>
      <w:r w:rsidR="00067225" w:rsidRPr="00393B28">
        <w:rPr>
          <w:rFonts w:ascii="Times New Roman" w:hAnsi="Times New Roman"/>
          <w:noProof/>
          <w:lang w:val="bg-BG"/>
        </w:rPr>
        <w:t xml:space="preserve">чрез </w:t>
      </w:r>
      <w:r w:rsidRPr="00393B28">
        <w:rPr>
          <w:rFonts w:ascii="Times New Roman" w:hAnsi="Times New Roman"/>
          <w:noProof/>
          <w:lang w:val="bg-BG"/>
        </w:rPr>
        <w:t>ко</w:t>
      </w:r>
      <w:r w:rsidR="00067225" w:rsidRPr="00393B28">
        <w:rPr>
          <w:rFonts w:ascii="Times New Roman" w:hAnsi="Times New Roman"/>
          <w:noProof/>
          <w:lang w:val="bg-BG"/>
        </w:rPr>
        <w:t>ито до 2019 г.</w:t>
      </w:r>
      <w:r w:rsidRPr="00393B28">
        <w:rPr>
          <w:rFonts w:ascii="Times New Roman" w:hAnsi="Times New Roman"/>
          <w:noProof/>
          <w:lang w:val="bg-BG"/>
        </w:rPr>
        <w:t xml:space="preserve"> да </w:t>
      </w:r>
      <w:r w:rsidR="00067225" w:rsidRPr="00393B28">
        <w:rPr>
          <w:rFonts w:ascii="Times New Roman" w:hAnsi="Times New Roman"/>
          <w:noProof/>
          <w:lang w:val="bg-BG"/>
        </w:rPr>
        <w:t xml:space="preserve">бъде </w:t>
      </w:r>
      <w:r w:rsidRPr="00393B28">
        <w:rPr>
          <w:rFonts w:ascii="Times New Roman" w:hAnsi="Times New Roman"/>
          <w:noProof/>
          <w:lang w:val="bg-BG"/>
        </w:rPr>
        <w:t>изград</w:t>
      </w:r>
      <w:r w:rsidR="00067225" w:rsidRPr="00393B28">
        <w:rPr>
          <w:rFonts w:ascii="Times New Roman" w:hAnsi="Times New Roman"/>
          <w:noProof/>
          <w:lang w:val="bg-BG"/>
        </w:rPr>
        <w:t>ен</w:t>
      </w:r>
      <w:r w:rsidRPr="00393B28">
        <w:rPr>
          <w:rFonts w:ascii="Times New Roman" w:hAnsi="Times New Roman"/>
          <w:noProof/>
          <w:lang w:val="bg-BG"/>
        </w:rPr>
        <w:t xml:space="preserve"> един напълно функциониращ Съю</w:t>
      </w:r>
      <w:r w:rsidR="00067225" w:rsidRPr="00393B28">
        <w:rPr>
          <w:rFonts w:ascii="Times New Roman" w:hAnsi="Times New Roman"/>
          <w:noProof/>
          <w:lang w:val="bg-BG"/>
        </w:rPr>
        <w:t>з</w:t>
      </w:r>
      <w:r w:rsidRPr="00393B28">
        <w:rPr>
          <w:rFonts w:ascii="Times New Roman" w:hAnsi="Times New Roman"/>
          <w:noProof/>
          <w:lang w:val="bg-BG"/>
        </w:rPr>
        <w:t xml:space="preserve"> на капиталовите пазари в ЕС. </w:t>
      </w:r>
    </w:p>
    <w:p w:rsidR="006419D2" w:rsidRPr="00393B28" w:rsidRDefault="00067225" w:rsidP="00BA0426">
      <w:pPr>
        <w:pStyle w:val="BodyText2"/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>В сравнение с други области</w:t>
      </w:r>
      <w:r w:rsidR="006419D2" w:rsidRPr="00393B28">
        <w:rPr>
          <w:rFonts w:ascii="Times New Roman" w:hAnsi="Times New Roman"/>
          <w:noProof/>
          <w:lang w:val="bg-BG"/>
        </w:rPr>
        <w:t xml:space="preserve"> </w:t>
      </w:r>
      <w:r w:rsidR="000605D6" w:rsidRPr="00393B28">
        <w:rPr>
          <w:rFonts w:ascii="Times New Roman" w:hAnsi="Times New Roman"/>
          <w:noProof/>
          <w:lang w:val="bg-BG"/>
        </w:rPr>
        <w:t xml:space="preserve">в </w:t>
      </w:r>
      <w:r w:rsidR="006419D2" w:rsidRPr="00393B28">
        <w:rPr>
          <w:rFonts w:ascii="Times New Roman" w:hAnsi="Times New Roman"/>
          <w:noProof/>
          <w:lang w:val="bg-BG"/>
        </w:rPr>
        <w:t>ЕС</w:t>
      </w:r>
      <w:r w:rsidRPr="00393B28">
        <w:rPr>
          <w:rFonts w:ascii="Times New Roman" w:hAnsi="Times New Roman"/>
          <w:noProof/>
          <w:lang w:val="bg-BG"/>
        </w:rPr>
        <w:t>,</w:t>
      </w:r>
      <w:r w:rsidR="006419D2" w:rsidRPr="00393B28">
        <w:rPr>
          <w:rFonts w:ascii="Times New Roman" w:hAnsi="Times New Roman"/>
          <w:noProof/>
          <w:lang w:val="bg-BG"/>
        </w:rPr>
        <w:t xml:space="preserve"> </w:t>
      </w:r>
      <w:r w:rsidR="000605D6" w:rsidRPr="00393B28">
        <w:rPr>
          <w:rFonts w:ascii="Times New Roman" w:hAnsi="Times New Roman"/>
          <w:noProof/>
          <w:lang w:val="bg-BG"/>
        </w:rPr>
        <w:t>финансира</w:t>
      </w:r>
      <w:r w:rsidRPr="00393B28">
        <w:rPr>
          <w:rFonts w:ascii="Times New Roman" w:hAnsi="Times New Roman"/>
          <w:noProof/>
          <w:lang w:val="bg-BG"/>
        </w:rPr>
        <w:t>н</w:t>
      </w:r>
      <w:r w:rsidR="000605D6" w:rsidRPr="00393B28">
        <w:rPr>
          <w:rFonts w:ascii="Times New Roman" w:hAnsi="Times New Roman"/>
          <w:noProof/>
          <w:lang w:val="bg-BG"/>
        </w:rPr>
        <w:t xml:space="preserve">ето на икономиката от капиталовите пазари не е добре развито и доминира банковото финансиране. Силният капиталов пазар ще повиши инвестициите в дългосрочен план и ще подпомогне завръщането към растеж на икономиката и създаването на работни места. С цел изграждането на СКП, обхващащ всички 28 държави членки, е необходимо да бъдат идентифицирани и премахнати съществуващите барирери между </w:t>
      </w:r>
      <w:r w:rsidRPr="00393B28">
        <w:rPr>
          <w:rFonts w:ascii="Times New Roman" w:hAnsi="Times New Roman"/>
          <w:noProof/>
          <w:lang w:val="bg-BG"/>
        </w:rPr>
        <w:t>финансовите ресурси</w:t>
      </w:r>
      <w:r w:rsidR="000605D6" w:rsidRPr="00393B28">
        <w:rPr>
          <w:rFonts w:ascii="Times New Roman" w:hAnsi="Times New Roman"/>
          <w:noProof/>
          <w:lang w:val="bg-BG"/>
        </w:rPr>
        <w:t xml:space="preserve"> на инвеститорите и възможностите за тяхното инвестиране, като за целта инвестиционната верига следва да бъде колкото е възможно по-ефективна, както на национално, така и на трансгранично ниво. Зелената книга залага на това, че СКП трябва да:</w:t>
      </w:r>
    </w:p>
    <w:p w:rsidR="000605D6" w:rsidRPr="00393B28" w:rsidRDefault="000605D6" w:rsidP="000605D6">
      <w:pPr>
        <w:pStyle w:val="BodyText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 xml:space="preserve">Максимизира ползите от </w:t>
      </w:r>
      <w:r w:rsidR="00067225" w:rsidRPr="00393B28">
        <w:rPr>
          <w:rFonts w:ascii="Times New Roman" w:hAnsi="Times New Roman"/>
          <w:noProof/>
          <w:lang w:val="bg-BG"/>
        </w:rPr>
        <w:t>к</w:t>
      </w:r>
      <w:r w:rsidRPr="00393B28">
        <w:rPr>
          <w:rFonts w:ascii="Times New Roman" w:hAnsi="Times New Roman"/>
          <w:noProof/>
          <w:lang w:val="bg-BG"/>
        </w:rPr>
        <w:t>апиталовите пазари за икономиката, растежа и създаването на работни места</w:t>
      </w:r>
      <w:r w:rsidR="00067225" w:rsidRPr="00393B28">
        <w:rPr>
          <w:rFonts w:ascii="Times New Roman" w:hAnsi="Times New Roman"/>
          <w:noProof/>
          <w:lang w:val="bg-BG"/>
        </w:rPr>
        <w:t>;</w:t>
      </w:r>
    </w:p>
    <w:p w:rsidR="000605D6" w:rsidRPr="00393B28" w:rsidRDefault="000605D6" w:rsidP="000605D6">
      <w:pPr>
        <w:pStyle w:val="BodyText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>Създаде единен пазар на капитали за всички 28 държави членки на ЕС</w:t>
      </w:r>
      <w:r w:rsidR="00067225" w:rsidRPr="00393B28">
        <w:rPr>
          <w:rFonts w:ascii="Times New Roman" w:hAnsi="Times New Roman"/>
          <w:noProof/>
          <w:lang w:val="bg-BG"/>
        </w:rPr>
        <w:t>;</w:t>
      </w:r>
    </w:p>
    <w:p w:rsidR="000605D6" w:rsidRPr="00393B28" w:rsidRDefault="000605D6" w:rsidP="000605D6">
      <w:pPr>
        <w:pStyle w:val="BodyText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>Бъде изграден на основата на финансова стабилност, с един</w:t>
      </w:r>
      <w:r w:rsidR="00067225" w:rsidRPr="00393B28">
        <w:rPr>
          <w:rFonts w:ascii="Times New Roman" w:hAnsi="Times New Roman"/>
          <w:noProof/>
          <w:lang w:val="bg-BG"/>
        </w:rPr>
        <w:t>ни правила за финансовите слуги;</w:t>
      </w:r>
    </w:p>
    <w:p w:rsidR="000605D6" w:rsidRPr="00393B28" w:rsidRDefault="000605D6" w:rsidP="000605D6">
      <w:pPr>
        <w:pStyle w:val="BodyText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>Осигури ефективно ниво на защита за потребителите  и инвеститорите;</w:t>
      </w:r>
    </w:p>
    <w:p w:rsidR="000605D6" w:rsidRPr="00393B28" w:rsidRDefault="000605D6" w:rsidP="000605D6">
      <w:pPr>
        <w:pStyle w:val="BodyText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 xml:space="preserve">Привлече инвестиции от целия свят и да повиши кокурентоспособността на ЕС. </w:t>
      </w:r>
    </w:p>
    <w:p w:rsidR="000605D6" w:rsidRPr="00393B28" w:rsidRDefault="000605D6" w:rsidP="000605D6">
      <w:pPr>
        <w:pStyle w:val="BodyText2"/>
        <w:spacing w:after="0" w:line="240" w:lineRule="auto"/>
        <w:ind w:left="120"/>
        <w:jc w:val="both"/>
        <w:rPr>
          <w:rFonts w:ascii="Times New Roman" w:hAnsi="Times New Roman"/>
          <w:noProof/>
          <w:lang w:val="bg-BG"/>
        </w:rPr>
      </w:pPr>
      <w:r w:rsidRPr="00393B28">
        <w:rPr>
          <w:rFonts w:ascii="Times New Roman" w:hAnsi="Times New Roman"/>
          <w:noProof/>
          <w:lang w:val="bg-BG"/>
        </w:rPr>
        <w:t>Действията, предприети в контекста на СКП, трябв</w:t>
      </w:r>
      <w:r w:rsidR="00067225" w:rsidRPr="00393B28">
        <w:rPr>
          <w:rFonts w:ascii="Times New Roman" w:hAnsi="Times New Roman"/>
          <w:noProof/>
          <w:lang w:val="bg-BG"/>
        </w:rPr>
        <w:t>а</w:t>
      </w:r>
      <w:r w:rsidRPr="00393B28">
        <w:rPr>
          <w:rFonts w:ascii="Times New Roman" w:hAnsi="Times New Roman"/>
          <w:noProof/>
          <w:lang w:val="bg-BG"/>
        </w:rPr>
        <w:t xml:space="preserve"> да доведат до подобряване на условията за достъп до финансиране за бизнеса, разнообразни и диверсифицирани източници на финансиране и по-ефективни пазари. За постигането на тези цели ЕК ще </w:t>
      </w:r>
      <w:r w:rsidR="00393B28" w:rsidRPr="00393B28">
        <w:rPr>
          <w:rFonts w:ascii="Times New Roman" w:hAnsi="Times New Roman"/>
          <w:noProof/>
          <w:lang w:val="bg-BG"/>
        </w:rPr>
        <w:t>п</w:t>
      </w:r>
      <w:r w:rsidRPr="00393B28">
        <w:rPr>
          <w:rFonts w:ascii="Times New Roman" w:hAnsi="Times New Roman"/>
          <w:noProof/>
          <w:lang w:val="bg-BG"/>
        </w:rPr>
        <w:t>о</w:t>
      </w:r>
      <w:r w:rsidR="00393B28" w:rsidRPr="00393B28">
        <w:rPr>
          <w:rFonts w:ascii="Times New Roman" w:hAnsi="Times New Roman"/>
          <w:noProof/>
          <w:lang w:val="bg-BG"/>
        </w:rPr>
        <w:t>д</w:t>
      </w:r>
      <w:r w:rsidRPr="00393B28">
        <w:rPr>
          <w:rFonts w:ascii="Times New Roman" w:hAnsi="Times New Roman"/>
          <w:noProof/>
          <w:lang w:val="bg-BG"/>
        </w:rPr>
        <w:t>крепи решения, генерирани от пазар</w:t>
      </w:r>
      <w:r w:rsidR="00393B28" w:rsidRPr="00393B28">
        <w:rPr>
          <w:rFonts w:ascii="Times New Roman" w:hAnsi="Times New Roman"/>
          <w:noProof/>
          <w:lang w:val="bg-BG"/>
        </w:rPr>
        <w:t>а</w:t>
      </w:r>
      <w:r w:rsidRPr="00393B28">
        <w:rPr>
          <w:rFonts w:ascii="Times New Roman" w:hAnsi="Times New Roman"/>
          <w:noProof/>
          <w:lang w:val="bg-BG"/>
        </w:rPr>
        <w:t>, които биха били ефективни, както и регулаторни промени</w:t>
      </w:r>
      <w:r w:rsidR="00393B28" w:rsidRPr="00393B28">
        <w:rPr>
          <w:rFonts w:ascii="Times New Roman" w:hAnsi="Times New Roman"/>
          <w:noProof/>
          <w:lang w:val="bg-BG"/>
        </w:rPr>
        <w:t>,</w:t>
      </w:r>
      <w:r w:rsidRPr="00393B28">
        <w:rPr>
          <w:rFonts w:ascii="Times New Roman" w:hAnsi="Times New Roman"/>
          <w:noProof/>
          <w:lang w:val="bg-BG"/>
        </w:rPr>
        <w:t xml:space="preserve"> само където това е наложително. </w:t>
      </w:r>
    </w:p>
    <w:p w:rsidR="00DA7502" w:rsidRPr="00393B28" w:rsidRDefault="00DA7502" w:rsidP="00BA0426">
      <w:pPr>
        <w:pStyle w:val="BodyText2"/>
        <w:spacing w:after="0" w:line="240" w:lineRule="auto"/>
        <w:jc w:val="both"/>
        <w:rPr>
          <w:rFonts w:ascii="Times New Roman" w:hAnsi="Times New Roman"/>
          <w:noProof/>
          <w:lang w:val="bg-BG"/>
        </w:rPr>
      </w:pPr>
    </w:p>
    <w:p w:rsidR="00A15D03" w:rsidRPr="00393B28" w:rsidRDefault="00A15D03" w:rsidP="00BA0426">
      <w:pPr>
        <w:pStyle w:val="BodyText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000000"/>
          <w:lang w:val="bg-BG"/>
        </w:rPr>
      </w:pPr>
      <w:r w:rsidRPr="00393B28">
        <w:rPr>
          <w:rFonts w:ascii="Times New Roman" w:hAnsi="Times New Roman"/>
          <w:b/>
          <w:noProof/>
          <w:color w:val="000000"/>
          <w:lang w:val="bg-BG"/>
        </w:rPr>
        <w:t xml:space="preserve">Конкретните </w:t>
      </w:r>
      <w:r w:rsidR="002338DF" w:rsidRPr="00393B28">
        <w:rPr>
          <w:rFonts w:ascii="Times New Roman" w:hAnsi="Times New Roman"/>
          <w:b/>
          <w:noProof/>
          <w:color w:val="000000"/>
          <w:lang w:val="bg-BG"/>
        </w:rPr>
        <w:t>предложения</w:t>
      </w:r>
      <w:r w:rsidR="00290645" w:rsidRPr="00393B28">
        <w:rPr>
          <w:rFonts w:ascii="Times New Roman" w:hAnsi="Times New Roman"/>
          <w:b/>
          <w:noProof/>
          <w:color w:val="000000"/>
          <w:lang w:val="bg-BG"/>
        </w:rPr>
        <w:t xml:space="preserve"> и цели</w:t>
      </w:r>
      <w:r w:rsidRPr="00393B28">
        <w:rPr>
          <w:rFonts w:ascii="Times New Roman" w:hAnsi="Times New Roman"/>
          <w:b/>
          <w:noProof/>
          <w:color w:val="000000"/>
          <w:lang w:val="bg-BG"/>
        </w:rPr>
        <w:t xml:space="preserve"> на проекта са следните:</w:t>
      </w:r>
    </w:p>
    <w:p w:rsidR="00310E69" w:rsidRPr="006F75B1" w:rsidRDefault="00310E69" w:rsidP="00BA0426">
      <w:pPr>
        <w:pStyle w:val="BodyText2"/>
        <w:spacing w:after="0" w:line="240" w:lineRule="auto"/>
        <w:jc w:val="both"/>
        <w:rPr>
          <w:rFonts w:ascii="Times New Roman" w:hAnsi="Times New Roman"/>
          <w:b/>
          <w:noProof/>
          <w:color w:val="000000"/>
          <w:highlight w:val="yellow"/>
          <w:lang w:val="bg-BG"/>
        </w:rPr>
      </w:pPr>
    </w:p>
    <w:p w:rsidR="00AF758A" w:rsidRPr="00393B28" w:rsidRDefault="000605D6" w:rsidP="00BA0426">
      <w:pPr>
        <w:pStyle w:val="atiret201p12"/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 xml:space="preserve">Предвид това, че </w:t>
      </w:r>
      <w:r w:rsidR="00393B28" w:rsidRPr="00393B28">
        <w:rPr>
          <w:bCs/>
          <w:noProof/>
          <w:szCs w:val="26"/>
          <w:lang w:val="en-GB" w:eastAsia="en-US"/>
        </w:rPr>
        <w:t>СКП</w:t>
      </w:r>
      <w:r w:rsidRPr="00393B28">
        <w:rPr>
          <w:bCs/>
          <w:noProof/>
          <w:szCs w:val="26"/>
          <w:lang w:eastAsia="en-US"/>
        </w:rPr>
        <w:t xml:space="preserve"> е дългосрочен проект, няколко инициативи се предвижда да стартират в предстоящите месеци:</w:t>
      </w:r>
    </w:p>
    <w:p w:rsidR="000605D6" w:rsidRPr="00393B28" w:rsidRDefault="000605D6" w:rsidP="000605D6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Намаляване на ограниченията и редуциране на пречките за достъп до капиталовите пазари;</w:t>
      </w:r>
    </w:p>
    <w:p w:rsidR="000605D6" w:rsidRPr="00393B28" w:rsidRDefault="000E3B90" w:rsidP="000605D6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Разширяване на инвеститорската база за мал</w:t>
      </w:r>
      <w:r w:rsidR="00393B28" w:rsidRPr="00393B28">
        <w:rPr>
          <w:bCs/>
          <w:noProof/>
          <w:szCs w:val="26"/>
          <w:lang w:eastAsia="en-US"/>
        </w:rPr>
        <w:t>к</w:t>
      </w:r>
      <w:r w:rsidRPr="00393B28">
        <w:rPr>
          <w:bCs/>
          <w:noProof/>
          <w:szCs w:val="26"/>
          <w:lang w:eastAsia="en-US"/>
        </w:rPr>
        <w:t>ите и средни предприятия – МСП;</w:t>
      </w:r>
    </w:p>
    <w:p w:rsidR="000E3B90" w:rsidRPr="00393B28" w:rsidRDefault="000E3B90" w:rsidP="000605D6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Стимулиране на дългосрочните инвестиции;</w:t>
      </w:r>
    </w:p>
    <w:p w:rsidR="000E3B90" w:rsidRPr="00393B28" w:rsidRDefault="000E3B90" w:rsidP="000605D6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Развитие на европе</w:t>
      </w:r>
      <w:r w:rsidR="00393B28" w:rsidRPr="00393B28">
        <w:rPr>
          <w:bCs/>
          <w:noProof/>
          <w:szCs w:val="26"/>
          <w:lang w:eastAsia="en-US"/>
        </w:rPr>
        <w:t>й</w:t>
      </w:r>
      <w:r w:rsidRPr="00393B28">
        <w:rPr>
          <w:bCs/>
          <w:noProof/>
          <w:szCs w:val="26"/>
          <w:lang w:eastAsia="en-US"/>
        </w:rPr>
        <w:t>ски пазар за частно пласиране.</w:t>
      </w:r>
    </w:p>
    <w:p w:rsidR="000E3B90" w:rsidRPr="00393B28" w:rsidRDefault="000E3B90" w:rsidP="000E3B90">
      <w:pPr>
        <w:pStyle w:val="atiret201p12"/>
        <w:shd w:val="clear" w:color="auto" w:fill="FFFFFF"/>
        <w:ind w:left="120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Съгла</w:t>
      </w:r>
      <w:r w:rsidR="00393B28" w:rsidRPr="00393B28">
        <w:rPr>
          <w:bCs/>
          <w:noProof/>
          <w:szCs w:val="26"/>
          <w:lang w:eastAsia="en-US"/>
        </w:rPr>
        <w:t>с</w:t>
      </w:r>
      <w:r w:rsidRPr="00393B28">
        <w:rPr>
          <w:bCs/>
          <w:noProof/>
          <w:szCs w:val="26"/>
          <w:lang w:eastAsia="en-US"/>
        </w:rPr>
        <w:t>но Зелената книга, за да бъде постигнат СКП, следва да бъдат преодоляни проблеми в следните три области:</w:t>
      </w:r>
    </w:p>
    <w:p w:rsidR="000E3B90" w:rsidRPr="00393B28" w:rsidRDefault="000E3B90" w:rsidP="000E3B90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Подобряване на достъпа до финансиране, особено за МСП и инфраструктурни инвестиционни проекти;</w:t>
      </w:r>
    </w:p>
    <w:p w:rsidR="000E3B90" w:rsidRPr="00393B28" w:rsidRDefault="000E3B90" w:rsidP="000E3B90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t>Източниците за финансиране трябва да бъдат разширени и диверсифицирани;</w:t>
      </w:r>
    </w:p>
    <w:p w:rsidR="000E3B90" w:rsidRDefault="000E3B90" w:rsidP="000E3B90">
      <w:pPr>
        <w:pStyle w:val="atiret201p12"/>
        <w:numPr>
          <w:ilvl w:val="0"/>
          <w:numId w:val="39"/>
        </w:numPr>
        <w:shd w:val="clear" w:color="auto" w:fill="FFFFFF"/>
        <w:jc w:val="both"/>
        <w:rPr>
          <w:bCs/>
          <w:noProof/>
          <w:szCs w:val="26"/>
          <w:lang w:eastAsia="en-US"/>
        </w:rPr>
      </w:pPr>
      <w:r w:rsidRPr="00393B28">
        <w:rPr>
          <w:bCs/>
          <w:noProof/>
          <w:szCs w:val="26"/>
          <w:lang w:eastAsia="en-US"/>
        </w:rPr>
        <w:lastRenderedPageBreak/>
        <w:t>Ефективността на пазарите трябва да бъде подобрена.</w:t>
      </w:r>
    </w:p>
    <w:p w:rsidR="009B25E5" w:rsidRDefault="009B25E5" w:rsidP="009B25E5">
      <w:pPr>
        <w:pStyle w:val="atiret201p12"/>
        <w:shd w:val="clear" w:color="auto" w:fill="FFFFFF"/>
        <w:ind w:left="120"/>
        <w:jc w:val="both"/>
        <w:rPr>
          <w:bCs/>
          <w:noProof/>
          <w:szCs w:val="26"/>
          <w:lang w:eastAsia="en-US"/>
        </w:rPr>
      </w:pPr>
      <w:r w:rsidRPr="00246F8D">
        <w:rPr>
          <w:rFonts w:hint="eastAsia"/>
          <w:bCs/>
          <w:noProof/>
          <w:szCs w:val="26"/>
          <w:lang w:eastAsia="en-US"/>
        </w:rPr>
        <w:t>По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въпросите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за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проспектите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и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секюритизацията</w:t>
      </w:r>
      <w:r w:rsidRPr="00246F8D">
        <w:rPr>
          <w:bCs/>
          <w:noProof/>
          <w:szCs w:val="26"/>
          <w:lang w:eastAsia="en-US"/>
        </w:rPr>
        <w:t xml:space="preserve">, </w:t>
      </w:r>
      <w:r w:rsidRPr="00246F8D">
        <w:rPr>
          <w:rFonts w:hint="eastAsia"/>
          <w:bCs/>
          <w:noProof/>
          <w:szCs w:val="26"/>
          <w:lang w:eastAsia="en-US"/>
        </w:rPr>
        <w:t>като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част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от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инициативата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СКП</w:t>
      </w:r>
      <w:r w:rsidRPr="00246F8D">
        <w:rPr>
          <w:bCs/>
          <w:noProof/>
          <w:szCs w:val="26"/>
          <w:lang w:eastAsia="en-US"/>
        </w:rPr>
        <w:t xml:space="preserve">, </w:t>
      </w:r>
      <w:r w:rsidRPr="00246F8D">
        <w:rPr>
          <w:rFonts w:hint="eastAsia"/>
          <w:bCs/>
          <w:noProof/>
          <w:szCs w:val="26"/>
          <w:lang w:eastAsia="en-US"/>
        </w:rPr>
        <w:t>ЕК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е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стартирала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отделни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публични</w:t>
      </w:r>
      <w:r w:rsidRPr="00246F8D">
        <w:rPr>
          <w:bCs/>
          <w:noProof/>
          <w:szCs w:val="26"/>
          <w:lang w:eastAsia="en-US"/>
        </w:rPr>
        <w:t xml:space="preserve"> </w:t>
      </w:r>
      <w:r w:rsidRPr="00246F8D">
        <w:rPr>
          <w:rFonts w:hint="eastAsia"/>
          <w:bCs/>
          <w:noProof/>
          <w:szCs w:val="26"/>
          <w:lang w:eastAsia="en-US"/>
        </w:rPr>
        <w:t>консултации</w:t>
      </w:r>
      <w:r w:rsidRPr="00246F8D">
        <w:rPr>
          <w:bCs/>
          <w:noProof/>
          <w:szCs w:val="26"/>
          <w:lang w:eastAsia="en-US"/>
        </w:rPr>
        <w:t>:</w:t>
      </w:r>
    </w:p>
    <w:p w:rsidR="006E0FD5" w:rsidRDefault="009B25E5" w:rsidP="006B1AD5">
      <w:pPr>
        <w:pStyle w:val="ListParagraph"/>
        <w:numPr>
          <w:ilvl w:val="0"/>
          <w:numId w:val="39"/>
        </w:numPr>
        <w:spacing w:before="100" w:beforeAutospacing="1" w:after="100" w:afterAutospacing="1"/>
        <w:jc w:val="both"/>
        <w:rPr>
          <w:noProof/>
        </w:rPr>
      </w:pPr>
      <w:r w:rsidRPr="00A6084E">
        <w:rPr>
          <w:noProof/>
        </w:rPr>
        <w:t>Директивата за проспектите 2003/71 / ЕО е в сила от юли 2005 г. и заедно с регламент за изпълнение N 809/2004, определя правилата, регулиращи проспекта</w:t>
      </w:r>
      <w:r w:rsidRPr="00A6084E">
        <w:rPr>
          <w:noProof/>
        </w:rPr>
        <w:br/>
        <w:t>който трябва да се предостави на разположение на обществеността, когато една компания прави публично предлагане или иска допускане</w:t>
      </w:r>
      <w:r w:rsidRPr="00A6084E">
        <w:rPr>
          <w:noProof/>
        </w:rPr>
        <w:br/>
        <w:t>до търговия на ценни книжа на регулиран пазар в ЕС. Проспектът съдържа</w:t>
      </w:r>
      <w:r w:rsidRPr="00A6084E">
        <w:rPr>
          <w:noProof/>
        </w:rPr>
        <w:br/>
        <w:t>информация за предложението, за емитента и ценните книжа, и трябва да бъде одобрен от компетентния орган на държавата-членка, преди предложението или допускането до търговия на ценните книжа да бъде направено. Две са основните цели на директивата: - защита на инвеститорите и потребителите, поради което проспектът трябва да е  стандартизиран документ, лесен за разбиране и анализиране и да съдържа цялата необходима информация за извършване на обективна оценка на емитента и на ценни книжа; и пазарна ефективност, поради което, цел на проспекта е да улесни възможно най-широк достъп на предприятията в целия ЕС до капиталвите пазари чрез унифицираната форма на документа и правото да се счита за „европейски паспорт“ с валидност на територията на целия ЕС без допълнителна проверка от органите на другите държави-членки. През 2010 г. директивата беше изменена след процедура на преглед с Директива 2010/73/ЕС (Директива за проспектите II, която се прилага от юли 2012 г.).</w:t>
      </w:r>
      <w:r w:rsidRPr="006E0FD5">
        <w:rPr>
          <w:rFonts w:eastAsia="Calibri"/>
          <w:color w:val="000000"/>
          <w:sz w:val="23"/>
          <w:szCs w:val="23"/>
        </w:rPr>
        <w:t xml:space="preserve"> С измененията се целеше основно подобряване на качеството и ефективността на разкриване на информацията, както и сравнимостта на тази информация. </w:t>
      </w:r>
      <w:r w:rsidRPr="00A6084E">
        <w:rPr>
          <w:noProof/>
        </w:rPr>
        <w:t>В член 4 от Директивата за проспектите II е включена клауза за преразглеждане, с която се изисква до 1 януари 2016 г. Комисията да оцени прилагането на Директивата за проспектите, изменена с Директивата за проспектите II. С инициативата за СКП цялостният преглед на директивата за проспектите, а не само</w:t>
      </w:r>
      <w:r w:rsidR="00A6084E" w:rsidRPr="00A6084E">
        <w:rPr>
          <w:noProof/>
        </w:rPr>
        <w:t xml:space="preserve"> на</w:t>
      </w:r>
      <w:r w:rsidRPr="00A6084E">
        <w:rPr>
          <w:noProof/>
        </w:rPr>
        <w:t xml:space="preserve"> последните й изменения се залага, като една от двете краткросрочни мерки наред със висококачествената секюритизация. Констатира</w:t>
      </w:r>
      <w:r w:rsidR="006E0FD5">
        <w:rPr>
          <w:noProof/>
        </w:rPr>
        <w:t>но е</w:t>
      </w:r>
      <w:r w:rsidRPr="00A6084E">
        <w:rPr>
          <w:noProof/>
        </w:rPr>
        <w:t xml:space="preserve">, че процесът на изготвяне на проспекта и получаване на одобрение от компетентния национален орган е често скъпа, сложна и отнемаща време процедура, особено за </w:t>
      </w:r>
      <w:r w:rsidR="006E0FD5">
        <w:rPr>
          <w:noProof/>
        </w:rPr>
        <w:t>МСП</w:t>
      </w:r>
      <w:r w:rsidRPr="00A6084E">
        <w:rPr>
          <w:noProof/>
        </w:rPr>
        <w:t xml:space="preserve"> и фирми с ограничена пазарна капитализация и в този смисъл чрез преодоляване на излишните изисквания, въз основа на резултатите от общественото допитване, се цели подобряване на средата за финансиране на икономиката.</w:t>
      </w:r>
    </w:p>
    <w:p w:rsidR="009B25E5" w:rsidRPr="000618AE" w:rsidRDefault="006B1AD5" w:rsidP="000618AE">
      <w:pPr>
        <w:pStyle w:val="ListParagraph"/>
        <w:numPr>
          <w:ilvl w:val="0"/>
          <w:numId w:val="39"/>
        </w:numPr>
        <w:spacing w:before="100" w:beforeAutospacing="1" w:after="100" w:afterAutospacing="1"/>
        <w:jc w:val="both"/>
        <w:rPr>
          <w:noProof/>
        </w:rPr>
      </w:pPr>
      <w:r w:rsidRPr="006B1AD5">
        <w:rPr>
          <w:rFonts w:hint="eastAsia"/>
          <w:noProof/>
        </w:rPr>
        <w:t>Секюритизацията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представлява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процес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при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който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създава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финансов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инструмент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чрез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обединяване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активи</w:t>
      </w:r>
      <w:r w:rsidRPr="006B1AD5">
        <w:rPr>
          <w:noProof/>
        </w:rPr>
        <w:t xml:space="preserve">: </w:t>
      </w:r>
      <w:r w:rsidRPr="006B1AD5">
        <w:rPr>
          <w:rFonts w:hint="eastAsia"/>
          <w:noProof/>
        </w:rPr>
        <w:t>така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по</w:t>
      </w:r>
      <w:r w:rsidRPr="006B1AD5">
        <w:rPr>
          <w:noProof/>
        </w:rPr>
        <w:t>-</w:t>
      </w:r>
      <w:r w:rsidRPr="006B1AD5">
        <w:rPr>
          <w:rFonts w:hint="eastAsia"/>
          <w:noProof/>
        </w:rPr>
        <w:t>голям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брой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инвеститори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могат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купуват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дялове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от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тези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активи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като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този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начин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увеличава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ликвидността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освобождава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капитал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за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икономическия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растеж</w:t>
      </w:r>
      <w:r w:rsidRPr="006B1AD5">
        <w:rPr>
          <w:noProof/>
        </w:rPr>
        <w:t>.</w:t>
      </w:r>
      <w:r w:rsidR="00AB7AD7" w:rsidRPr="00AB7AD7">
        <w:rPr>
          <w:rFonts w:hint="eastAsia"/>
        </w:rPr>
        <w:t xml:space="preserve"> </w:t>
      </w:r>
      <w:r w:rsidR="00AB7AD7">
        <w:t>Европейската централна банка постав</w:t>
      </w:r>
      <w:r w:rsidR="006E0FD5">
        <w:t>и</w:t>
      </w:r>
      <w:r w:rsidR="00AB7AD7">
        <w:t xml:space="preserve"> началото на </w:t>
      </w:r>
      <w:r w:rsidR="00AB7AD7">
        <w:rPr>
          <w:rFonts w:hint="eastAsia"/>
          <w:noProof/>
        </w:rPr>
        <w:t>кампания</w:t>
      </w:r>
      <w:r w:rsidR="00AB7AD7">
        <w:rPr>
          <w:noProof/>
        </w:rPr>
        <w:t xml:space="preserve"> за </w:t>
      </w:r>
      <w:r w:rsidR="00AB7AD7">
        <w:rPr>
          <w:rFonts w:hint="eastAsia"/>
          <w:noProof/>
        </w:rPr>
        <w:t>разгранич</w:t>
      </w:r>
      <w:r w:rsidR="00AB7AD7">
        <w:rPr>
          <w:noProof/>
        </w:rPr>
        <w:t xml:space="preserve">аване на </w:t>
      </w:r>
      <w:r w:rsidR="00AB7AD7">
        <w:rPr>
          <w:rFonts w:hint="eastAsia"/>
          <w:noProof/>
        </w:rPr>
        <w:t>висококачествения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дълг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еврозоната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от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лошите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секюритизирани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ипотечни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кредити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САЩ</w:t>
      </w:r>
      <w:r w:rsidR="00AB7AD7">
        <w:rPr>
          <w:noProof/>
        </w:rPr>
        <w:t xml:space="preserve">, </w:t>
      </w:r>
      <w:r w:rsidR="00AB7AD7">
        <w:rPr>
          <w:rFonts w:hint="eastAsia"/>
          <w:noProof/>
        </w:rPr>
        <w:t>които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бяха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основата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финансов</w:t>
      </w:r>
      <w:r w:rsidR="00AB7AD7">
        <w:rPr>
          <w:noProof/>
        </w:rPr>
        <w:t xml:space="preserve">ата криза </w:t>
      </w:r>
      <w:r w:rsidR="00AB7AD7">
        <w:rPr>
          <w:rFonts w:hint="eastAsia"/>
          <w:noProof/>
        </w:rPr>
        <w:t>през</w:t>
      </w:r>
      <w:r w:rsidR="00AB7AD7">
        <w:rPr>
          <w:noProof/>
        </w:rPr>
        <w:t xml:space="preserve"> 2008 </w:t>
      </w:r>
      <w:r w:rsidR="00AB7AD7">
        <w:rPr>
          <w:rFonts w:hint="eastAsia"/>
          <w:noProof/>
        </w:rPr>
        <w:t>г</w:t>
      </w:r>
      <w:r w:rsidR="00AB7AD7">
        <w:rPr>
          <w:noProof/>
        </w:rPr>
        <w:t xml:space="preserve">. </w:t>
      </w:r>
      <w:r w:rsidR="00AB7AD7">
        <w:rPr>
          <w:rFonts w:hint="eastAsia"/>
          <w:noProof/>
        </w:rPr>
        <w:t>Въпреки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че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Европа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има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много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по</w:t>
      </w:r>
      <w:r w:rsidR="00AB7AD7">
        <w:rPr>
          <w:noProof/>
        </w:rPr>
        <w:t>-</w:t>
      </w:r>
      <w:r w:rsidR="00AB7AD7">
        <w:rPr>
          <w:rFonts w:hint="eastAsia"/>
          <w:noProof/>
        </w:rPr>
        <w:t>ниски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нива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изпадане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неплатежоспособност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по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този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тип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активи</w:t>
      </w:r>
      <w:r w:rsidR="00AB7AD7">
        <w:rPr>
          <w:noProof/>
        </w:rPr>
        <w:t xml:space="preserve">, </w:t>
      </w:r>
      <w:r w:rsidR="00AB7AD7">
        <w:rPr>
          <w:rFonts w:hint="eastAsia"/>
          <w:noProof/>
        </w:rPr>
        <w:t>търговията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тях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значително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свита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резултат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финансовата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криза</w:t>
      </w:r>
      <w:r w:rsidR="00AB7AD7">
        <w:rPr>
          <w:noProof/>
        </w:rPr>
        <w:t xml:space="preserve"> и с</w:t>
      </w:r>
      <w:r w:rsidR="00AB7AD7">
        <w:rPr>
          <w:rFonts w:hint="eastAsia"/>
          <w:noProof/>
        </w:rPr>
        <w:t>поред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данните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агенция</w:t>
      </w:r>
      <w:r w:rsidR="00AB7AD7">
        <w:rPr>
          <w:noProof/>
        </w:rPr>
        <w:t xml:space="preserve"> S&amp;P </w:t>
      </w:r>
      <w:r w:rsidR="00AB7AD7">
        <w:rPr>
          <w:rFonts w:hint="eastAsia"/>
          <w:noProof/>
        </w:rPr>
        <w:t>едва</w:t>
      </w:r>
      <w:r w:rsidR="00AB7AD7">
        <w:rPr>
          <w:noProof/>
        </w:rPr>
        <w:t xml:space="preserve"> 1.5% </w:t>
      </w:r>
      <w:r w:rsidR="00AB7AD7">
        <w:rPr>
          <w:rFonts w:hint="eastAsia"/>
          <w:noProof/>
        </w:rPr>
        <w:t>от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съществуващите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през</w:t>
      </w:r>
      <w:r w:rsidR="00AB7AD7">
        <w:rPr>
          <w:noProof/>
        </w:rPr>
        <w:t xml:space="preserve"> 2007 </w:t>
      </w:r>
      <w:r w:rsidR="00AB7AD7">
        <w:rPr>
          <w:rFonts w:hint="eastAsia"/>
          <w:noProof/>
        </w:rPr>
        <w:t>г</w:t>
      </w:r>
      <w:r w:rsidR="00AB7AD7">
        <w:rPr>
          <w:noProof/>
        </w:rPr>
        <w:t xml:space="preserve">. </w:t>
      </w:r>
      <w:r w:rsidR="00AB7AD7">
        <w:rPr>
          <w:rFonts w:hint="eastAsia"/>
          <w:noProof/>
        </w:rPr>
        <w:t>секюритизирани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активи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Европа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били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обявени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неплатежоспособност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спрямо</w:t>
      </w:r>
      <w:r w:rsidR="00AB7AD7">
        <w:rPr>
          <w:noProof/>
        </w:rPr>
        <w:t xml:space="preserve"> 18.4% </w:t>
      </w:r>
      <w:r w:rsidR="00AB7AD7">
        <w:rPr>
          <w:rFonts w:hint="eastAsia"/>
          <w:noProof/>
        </w:rPr>
        <w:t>в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САЩ</w:t>
      </w:r>
      <w:r w:rsidR="00AB7AD7">
        <w:rPr>
          <w:noProof/>
        </w:rPr>
        <w:t>.</w:t>
      </w:r>
      <w:r w:rsidR="006E0FD5">
        <w:rPr>
          <w:noProof/>
        </w:rPr>
        <w:t xml:space="preserve"> Целта на инициативата е възстановяването на процесите по </w:t>
      </w:r>
      <w:r w:rsidR="00AB7AD7">
        <w:rPr>
          <w:rFonts w:hint="eastAsia"/>
          <w:noProof/>
        </w:rPr>
        <w:t>секюритизаци</w:t>
      </w:r>
      <w:r w:rsidR="006E0FD5">
        <w:rPr>
          <w:noProof/>
        </w:rPr>
        <w:t>я да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освободи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lastRenderedPageBreak/>
        <w:t>повече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средства</w:t>
      </w:r>
      <w:r w:rsidR="006E0FD5">
        <w:rPr>
          <w:noProof/>
        </w:rPr>
        <w:t xml:space="preserve"> за кредитиране и подпомогне започналото </w:t>
      </w:r>
      <w:r w:rsidR="00AB7AD7">
        <w:rPr>
          <w:rFonts w:hint="eastAsia"/>
          <w:noProof/>
        </w:rPr>
        <w:t>икономическо</w:t>
      </w:r>
      <w:r w:rsidR="00AB7AD7">
        <w:rPr>
          <w:noProof/>
        </w:rPr>
        <w:t xml:space="preserve"> </w:t>
      </w:r>
      <w:r w:rsidR="00AB7AD7">
        <w:rPr>
          <w:rFonts w:hint="eastAsia"/>
          <w:noProof/>
        </w:rPr>
        <w:t>възстановяване</w:t>
      </w:r>
      <w:r w:rsidR="00AB7AD7">
        <w:rPr>
          <w:noProof/>
        </w:rPr>
        <w:t>.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Инициативата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ЕС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за</w:t>
      </w:r>
      <w:r w:rsidRPr="006B1AD5">
        <w:rPr>
          <w:noProof/>
        </w:rPr>
        <w:t xml:space="preserve"> „</w:t>
      </w:r>
      <w:r w:rsidRPr="006B1AD5">
        <w:rPr>
          <w:rFonts w:hint="eastAsia"/>
          <w:noProof/>
        </w:rPr>
        <w:t>висококачествена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секюритизация“</w:t>
      </w:r>
      <w:r w:rsidRPr="006B1AD5">
        <w:rPr>
          <w:noProof/>
        </w:rPr>
        <w:t xml:space="preserve"> </w:t>
      </w:r>
      <w:r>
        <w:rPr>
          <w:noProof/>
        </w:rPr>
        <w:t>цели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гарантира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високи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стандарти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процеса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правна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сигурност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съпоставимост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между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секюритизиращите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инструменти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чрез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по</w:t>
      </w:r>
      <w:r w:rsidRPr="006B1AD5">
        <w:rPr>
          <w:noProof/>
        </w:rPr>
        <w:t>-</w:t>
      </w:r>
      <w:r w:rsidRPr="006B1AD5">
        <w:rPr>
          <w:rFonts w:hint="eastAsia"/>
          <w:noProof/>
        </w:rPr>
        <w:t>висока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степен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стандартизация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продуктите</w:t>
      </w:r>
      <w:r w:rsidRPr="006B1AD5">
        <w:rPr>
          <w:noProof/>
        </w:rPr>
        <w:t xml:space="preserve">. </w:t>
      </w:r>
      <w:r w:rsidRPr="006B1AD5">
        <w:rPr>
          <w:rFonts w:hint="eastAsia"/>
          <w:noProof/>
        </w:rPr>
        <w:t>Така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ще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увеличи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значително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прозрачността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последователността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наличността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важна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информация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за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инвеститорите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включително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в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сферата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>
        <w:rPr>
          <w:noProof/>
        </w:rPr>
        <w:t>кредитирането 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МСП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ще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насърчи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по</w:t>
      </w:r>
      <w:r w:rsidRPr="006B1AD5">
        <w:rPr>
          <w:noProof/>
        </w:rPr>
        <w:t>-</w:t>
      </w:r>
      <w:r w:rsidRPr="006B1AD5">
        <w:rPr>
          <w:rFonts w:hint="eastAsia"/>
          <w:noProof/>
        </w:rPr>
        <w:t>високата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ликвидност</w:t>
      </w:r>
      <w:r w:rsidRPr="006B1AD5">
        <w:rPr>
          <w:noProof/>
        </w:rPr>
        <w:t xml:space="preserve">. </w:t>
      </w:r>
      <w:r w:rsidRPr="006B1AD5">
        <w:rPr>
          <w:rFonts w:hint="eastAsia"/>
          <w:noProof/>
        </w:rPr>
        <w:t>Това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следва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улесни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емитирането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секюритизирани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продукти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позволи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институционалните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инвеститори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извършват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надлежни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проверки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продуктите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които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съответстват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техните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нужди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от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диверсификация</w:t>
      </w:r>
      <w:r w:rsidRPr="006B1AD5">
        <w:rPr>
          <w:noProof/>
        </w:rPr>
        <w:t xml:space="preserve">, </w:t>
      </w:r>
      <w:r w:rsidRPr="006B1AD5">
        <w:rPr>
          <w:rFonts w:hint="eastAsia"/>
          <w:noProof/>
        </w:rPr>
        <w:t>възвръщаемост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и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дългосрочност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на</w:t>
      </w:r>
      <w:r w:rsidRPr="006B1AD5">
        <w:rPr>
          <w:noProof/>
        </w:rPr>
        <w:t xml:space="preserve"> </w:t>
      </w:r>
      <w:r w:rsidRPr="006B1AD5">
        <w:rPr>
          <w:rFonts w:hint="eastAsia"/>
          <w:noProof/>
        </w:rPr>
        <w:t>активите</w:t>
      </w:r>
      <w:r w:rsidRPr="006B1AD5">
        <w:rPr>
          <w:noProof/>
        </w:rPr>
        <w:t>.</w:t>
      </w:r>
      <w:r w:rsidR="000618AE" w:rsidRPr="000618AE">
        <w:rPr>
          <w:rFonts w:ascii="Arial" w:hAnsi="Arial" w:cs="Arial"/>
          <w:color w:val="222222"/>
          <w:lang w:eastAsia="en-US"/>
        </w:rPr>
        <w:t xml:space="preserve"> </w:t>
      </w:r>
      <w:r w:rsidR="000618AE" w:rsidRPr="000618AE">
        <w:rPr>
          <w:color w:val="222222"/>
          <w:lang w:eastAsia="en-US"/>
        </w:rPr>
        <w:t xml:space="preserve">Съживяването на </w:t>
      </w:r>
      <w:r w:rsidR="000618AE" w:rsidRPr="000618AE">
        <w:rPr>
          <w:color w:val="222222"/>
          <w:lang w:val="en-GB" w:eastAsia="en-US"/>
        </w:rPr>
        <w:t>„</w:t>
      </w:r>
      <w:proofErr w:type="spellStart"/>
      <w:r w:rsidR="000618AE" w:rsidRPr="000618AE">
        <w:rPr>
          <w:color w:val="222222"/>
          <w:lang w:val="en-GB" w:eastAsia="en-US"/>
        </w:rPr>
        <w:t>висококачествена</w:t>
      </w:r>
      <w:proofErr w:type="spellEnd"/>
      <w:r w:rsidR="000618AE">
        <w:rPr>
          <w:color w:val="222222"/>
          <w:lang w:eastAsia="en-US"/>
        </w:rPr>
        <w:t>та</w:t>
      </w:r>
      <w:r w:rsidR="000618AE" w:rsidRPr="000618AE">
        <w:rPr>
          <w:color w:val="222222"/>
          <w:lang w:val="en-GB" w:eastAsia="en-US"/>
        </w:rPr>
        <w:t xml:space="preserve"> секюритизация“</w:t>
      </w:r>
      <w:r w:rsidR="000618AE" w:rsidRPr="000618AE">
        <w:rPr>
          <w:rFonts w:ascii="Arial" w:hAnsi="Arial" w:cs="Arial"/>
          <w:color w:val="222222"/>
          <w:lang w:val="en-GB" w:eastAsia="en-US"/>
        </w:rPr>
        <w:t xml:space="preserve"> </w:t>
      </w:r>
      <w:r w:rsidR="000618AE" w:rsidRPr="000618AE">
        <w:rPr>
          <w:color w:val="222222"/>
          <w:lang w:eastAsia="en-US"/>
        </w:rPr>
        <w:t>ще подпомогне и банковото финансиране чрез</w:t>
      </w:r>
      <w:r w:rsidR="000618AE">
        <w:rPr>
          <w:rFonts w:ascii="Arial" w:hAnsi="Arial" w:cs="Arial"/>
          <w:color w:val="222222"/>
          <w:lang w:eastAsia="en-US"/>
        </w:rPr>
        <w:t xml:space="preserve"> </w:t>
      </w:r>
      <w:r w:rsidR="000618AE" w:rsidRPr="000618AE">
        <w:rPr>
          <w:noProof/>
          <w:lang w:val="en-GB"/>
        </w:rPr>
        <w:t>предостав</w:t>
      </w:r>
      <w:r w:rsidR="000618AE">
        <w:rPr>
          <w:noProof/>
        </w:rPr>
        <w:t>яне</w:t>
      </w:r>
      <w:r w:rsidR="000618AE" w:rsidRPr="000618AE">
        <w:rPr>
          <w:noProof/>
          <w:lang w:val="en-GB"/>
        </w:rPr>
        <w:t xml:space="preserve"> възможност на банките да кредитират повече, </w:t>
      </w:r>
      <w:r w:rsidR="000618AE">
        <w:rPr>
          <w:noProof/>
        </w:rPr>
        <w:t>посредством</w:t>
      </w:r>
      <w:r w:rsidR="000618AE" w:rsidRPr="000618AE">
        <w:rPr>
          <w:noProof/>
          <w:lang w:val="en-GB"/>
        </w:rPr>
        <w:t xml:space="preserve"> прехвърля</w:t>
      </w:r>
      <w:r w:rsidR="000618AE">
        <w:rPr>
          <w:noProof/>
        </w:rPr>
        <w:t>не на</w:t>
      </w:r>
      <w:r w:rsidR="000618AE" w:rsidRPr="000618AE">
        <w:rPr>
          <w:noProof/>
          <w:lang w:val="en-GB"/>
        </w:rPr>
        <w:t xml:space="preserve"> риска </w:t>
      </w:r>
      <w:r w:rsidR="000618AE">
        <w:rPr>
          <w:noProof/>
        </w:rPr>
        <w:t xml:space="preserve">извън </w:t>
      </w:r>
      <w:r w:rsidR="000618AE" w:rsidRPr="000618AE">
        <w:rPr>
          <w:noProof/>
          <w:lang w:val="en-GB"/>
        </w:rPr>
        <w:t xml:space="preserve">балансите </w:t>
      </w:r>
      <w:r w:rsidR="000618AE">
        <w:rPr>
          <w:noProof/>
        </w:rPr>
        <w:t>им</w:t>
      </w:r>
      <w:r w:rsidR="000618AE" w:rsidRPr="000618AE">
        <w:rPr>
          <w:noProof/>
          <w:lang w:val="en-GB"/>
        </w:rPr>
        <w:t xml:space="preserve">. </w:t>
      </w:r>
    </w:p>
    <w:p w:rsidR="009B25E5" w:rsidRPr="00393B28" w:rsidRDefault="009B25E5" w:rsidP="009B25E5">
      <w:pPr>
        <w:pStyle w:val="atiret201p12"/>
        <w:shd w:val="clear" w:color="auto" w:fill="FFFFFF"/>
        <w:ind w:left="120"/>
        <w:jc w:val="both"/>
        <w:rPr>
          <w:bCs/>
          <w:noProof/>
          <w:szCs w:val="26"/>
          <w:lang w:eastAsia="en-US"/>
        </w:rPr>
      </w:pPr>
    </w:p>
    <w:p w:rsidR="000D12CF" w:rsidRPr="006948D3" w:rsidRDefault="000D12CF" w:rsidP="00BA0426">
      <w:pPr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/>
          <w:b/>
          <w:szCs w:val="24"/>
          <w:lang w:val="bg-BG"/>
        </w:rPr>
      </w:pPr>
      <w:r w:rsidRPr="006948D3">
        <w:rPr>
          <w:rFonts w:ascii="Times New Roman" w:hAnsi="Times New Roman"/>
          <w:b/>
          <w:szCs w:val="24"/>
          <w:lang w:val="bg-BG"/>
        </w:rPr>
        <w:t>Кратка информация по въпроса</w:t>
      </w:r>
    </w:p>
    <w:p w:rsidR="007E3D01" w:rsidRDefault="007E3D01" w:rsidP="007E3D01">
      <w:pPr>
        <w:spacing w:before="120"/>
        <w:jc w:val="both"/>
        <w:rPr>
          <w:rFonts w:ascii="Times New Roman" w:hAnsi="Times New Roman"/>
          <w:szCs w:val="24"/>
          <w:lang w:val="bg-BG"/>
        </w:rPr>
      </w:pPr>
      <w:proofErr w:type="spellStart"/>
      <w:proofErr w:type="gramStart"/>
      <w:r w:rsidRPr="006948D3">
        <w:rPr>
          <w:rFonts w:ascii="Times New Roman" w:hAnsi="Times New Roman"/>
          <w:szCs w:val="24"/>
        </w:rPr>
        <w:t>Целта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Зелената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книга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относно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съюза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капиталовите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пазари</w:t>
      </w:r>
      <w:proofErr w:type="spellEnd"/>
      <w:r w:rsidRPr="006948D3">
        <w:rPr>
          <w:rFonts w:ascii="Times New Roman" w:hAnsi="Times New Roman"/>
          <w:szCs w:val="24"/>
        </w:rPr>
        <w:t xml:space="preserve"> е </w:t>
      </w:r>
      <w:proofErr w:type="spellStart"/>
      <w:r w:rsidRPr="006948D3">
        <w:rPr>
          <w:rFonts w:ascii="Times New Roman" w:hAnsi="Times New Roman"/>
          <w:szCs w:val="24"/>
        </w:rPr>
        <w:t>да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възбуди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дебат</w:t>
      </w:r>
      <w:proofErr w:type="spellEnd"/>
      <w:r w:rsidRPr="006948D3">
        <w:rPr>
          <w:rFonts w:ascii="Times New Roman" w:hAnsi="Times New Roman"/>
          <w:szCs w:val="24"/>
        </w:rPr>
        <w:t xml:space="preserve"> в </w:t>
      </w:r>
      <w:proofErr w:type="spellStart"/>
      <w:r w:rsidRPr="006948D3">
        <w:rPr>
          <w:rFonts w:ascii="Times New Roman" w:hAnsi="Times New Roman"/>
          <w:szCs w:val="24"/>
        </w:rPr>
        <w:t>целия</w:t>
      </w:r>
      <w:proofErr w:type="spellEnd"/>
      <w:r w:rsidRPr="006948D3">
        <w:rPr>
          <w:rFonts w:ascii="Times New Roman" w:hAnsi="Times New Roman"/>
          <w:szCs w:val="24"/>
        </w:rPr>
        <w:t xml:space="preserve"> ЕС </w:t>
      </w:r>
      <w:proofErr w:type="spellStart"/>
      <w:r w:rsidRPr="006948D3">
        <w:rPr>
          <w:rFonts w:ascii="Times New Roman" w:hAnsi="Times New Roman"/>
          <w:szCs w:val="24"/>
        </w:rPr>
        <w:t>относно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евентуалните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мерки</w:t>
      </w:r>
      <w:proofErr w:type="spellEnd"/>
      <w:r w:rsidRPr="006948D3">
        <w:rPr>
          <w:rFonts w:ascii="Times New Roman" w:hAnsi="Times New Roman"/>
          <w:szCs w:val="24"/>
        </w:rPr>
        <w:t xml:space="preserve">, </w:t>
      </w:r>
      <w:proofErr w:type="spellStart"/>
      <w:r w:rsidRPr="006948D3">
        <w:rPr>
          <w:rFonts w:ascii="Times New Roman" w:hAnsi="Times New Roman"/>
          <w:szCs w:val="24"/>
        </w:rPr>
        <w:t>необходими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за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фактическото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създаване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единен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пазар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капитали</w:t>
      </w:r>
      <w:proofErr w:type="spellEnd"/>
      <w:r w:rsidRPr="006948D3">
        <w:rPr>
          <w:rFonts w:ascii="Times New Roman" w:hAnsi="Times New Roman"/>
          <w:szCs w:val="24"/>
          <w:lang w:val="bg-BG"/>
        </w:rPr>
        <w:t>, в който да не съществуват пречки</w:t>
      </w:r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пред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трансграничните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инвестиции</w:t>
      </w:r>
      <w:proofErr w:type="spellEnd"/>
      <w:r w:rsidRPr="006948D3">
        <w:rPr>
          <w:rFonts w:ascii="Times New Roman" w:hAnsi="Times New Roman"/>
          <w:szCs w:val="24"/>
        </w:rPr>
        <w:t xml:space="preserve"> в ЕС и </w:t>
      </w:r>
      <w:proofErr w:type="spellStart"/>
      <w:r w:rsidRPr="006948D3">
        <w:rPr>
          <w:rFonts w:ascii="Times New Roman" w:hAnsi="Times New Roman"/>
          <w:szCs w:val="24"/>
        </w:rPr>
        <w:t>пред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достъпа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предприятията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до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финансиране</w:t>
      </w:r>
      <w:proofErr w:type="spellEnd"/>
      <w:r w:rsidRPr="006948D3">
        <w:rPr>
          <w:rFonts w:ascii="Times New Roman" w:hAnsi="Times New Roman"/>
          <w:szCs w:val="24"/>
        </w:rPr>
        <w:t>.</w:t>
      </w:r>
      <w:proofErr w:type="gramEnd"/>
      <w:r w:rsidRPr="006948D3">
        <w:rPr>
          <w:rFonts w:ascii="Times New Roman" w:hAnsi="Times New Roman"/>
          <w:szCs w:val="24"/>
        </w:rPr>
        <w:t xml:space="preserve"> </w:t>
      </w:r>
      <w:r w:rsidRPr="006948D3">
        <w:rPr>
          <w:rFonts w:ascii="Times New Roman" w:hAnsi="Times New Roman"/>
          <w:szCs w:val="24"/>
          <w:lang w:val="bg-BG"/>
        </w:rPr>
        <w:t>В Европа</w:t>
      </w:r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бизнес</w:t>
      </w:r>
      <w:r w:rsidRPr="006948D3">
        <w:rPr>
          <w:rFonts w:ascii="Times New Roman" w:hAnsi="Times New Roman"/>
          <w:szCs w:val="24"/>
          <w:lang w:val="bg-BG"/>
        </w:rPr>
        <w:t>ът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продължава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да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разчита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значително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повече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финансиране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от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банките</w:t>
      </w:r>
      <w:proofErr w:type="spellEnd"/>
      <w:r w:rsidRPr="006948D3">
        <w:rPr>
          <w:rFonts w:ascii="Times New Roman" w:hAnsi="Times New Roman"/>
          <w:szCs w:val="24"/>
        </w:rPr>
        <w:t xml:space="preserve">, </w:t>
      </w:r>
      <w:proofErr w:type="spellStart"/>
      <w:r w:rsidRPr="006948D3">
        <w:rPr>
          <w:rFonts w:ascii="Times New Roman" w:hAnsi="Times New Roman"/>
          <w:szCs w:val="24"/>
        </w:rPr>
        <w:t>отколкото</w:t>
      </w:r>
      <w:proofErr w:type="spellEnd"/>
      <w:r w:rsidRPr="006948D3">
        <w:rPr>
          <w:rFonts w:ascii="Times New Roman" w:hAnsi="Times New Roman"/>
          <w:szCs w:val="24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</w:rPr>
        <w:t>капиталовите</w:t>
      </w:r>
      <w:proofErr w:type="spellEnd"/>
      <w:r w:rsidRPr="006948D3">
        <w:rPr>
          <w:rFonts w:ascii="Times New Roman" w:hAnsi="Times New Roman"/>
          <w:szCs w:val="24"/>
        </w:rPr>
        <w:t xml:space="preserve"> </w:t>
      </w:r>
      <w:proofErr w:type="spellStart"/>
      <w:r w:rsidRPr="006948D3">
        <w:rPr>
          <w:rFonts w:ascii="Times New Roman" w:hAnsi="Times New Roman"/>
          <w:szCs w:val="24"/>
        </w:rPr>
        <w:t>пазари</w:t>
      </w:r>
      <w:proofErr w:type="spellEnd"/>
      <w:r w:rsidRPr="006948D3">
        <w:rPr>
          <w:rFonts w:ascii="Times New Roman" w:hAnsi="Times New Roman"/>
          <w:szCs w:val="24"/>
          <w:lang w:val="bg-BG"/>
        </w:rPr>
        <w:t xml:space="preserve">, което го лишава от достъп до значителни средства, необходими му за растеж, които капиталовите пазари при подобрена функционалност биха могли да предложат. Целта е със създаването на СКП да се допълни банковото финансиране </w:t>
      </w:r>
      <w:r>
        <w:rPr>
          <w:rFonts w:ascii="Times New Roman" w:hAnsi="Times New Roman"/>
          <w:szCs w:val="24"/>
          <w:lang w:val="bg-BG"/>
        </w:rPr>
        <w:t xml:space="preserve">като се </w:t>
      </w:r>
      <w:r w:rsidRPr="007E3D01">
        <w:rPr>
          <w:rFonts w:ascii="Times New Roman" w:hAnsi="Times New Roman" w:hint="eastAsia"/>
          <w:szCs w:val="24"/>
          <w:lang w:val="bg-BG"/>
        </w:rPr>
        <w:t>премахн</w:t>
      </w:r>
      <w:r>
        <w:rPr>
          <w:rFonts w:ascii="Times New Roman" w:hAnsi="Times New Roman"/>
          <w:szCs w:val="24"/>
          <w:lang w:val="bg-BG"/>
        </w:rPr>
        <w:t>ат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пречките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пред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контактите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между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лицата</w:t>
      </w:r>
      <w:r w:rsidRPr="007E3D01">
        <w:rPr>
          <w:rFonts w:ascii="Times New Roman" w:hAnsi="Times New Roman"/>
          <w:szCs w:val="24"/>
          <w:lang w:val="bg-BG"/>
        </w:rPr>
        <w:t xml:space="preserve">, </w:t>
      </w:r>
      <w:r w:rsidRPr="007E3D01">
        <w:rPr>
          <w:rFonts w:ascii="Times New Roman" w:hAnsi="Times New Roman" w:hint="eastAsia"/>
          <w:szCs w:val="24"/>
          <w:lang w:val="bg-BG"/>
        </w:rPr>
        <w:t>които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се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нуждаят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от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финансиране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и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инвеститорите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и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се постигне </w:t>
      </w:r>
      <w:r w:rsidRPr="007E3D01">
        <w:rPr>
          <w:rFonts w:ascii="Times New Roman" w:hAnsi="Times New Roman" w:hint="eastAsia"/>
          <w:szCs w:val="24"/>
          <w:lang w:val="bg-BG"/>
        </w:rPr>
        <w:t>възможно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най</w:t>
      </w:r>
      <w:r w:rsidRPr="007E3D01">
        <w:rPr>
          <w:rFonts w:ascii="Times New Roman" w:hAnsi="Times New Roman"/>
          <w:szCs w:val="24"/>
          <w:lang w:val="bg-BG"/>
        </w:rPr>
        <w:t>-</w:t>
      </w:r>
      <w:r w:rsidRPr="007E3D01">
        <w:rPr>
          <w:rFonts w:ascii="Times New Roman" w:hAnsi="Times New Roman" w:hint="eastAsia"/>
          <w:szCs w:val="24"/>
          <w:lang w:val="bg-BG"/>
        </w:rPr>
        <w:t>ефективн</w:t>
      </w:r>
      <w:r>
        <w:rPr>
          <w:rFonts w:ascii="Times New Roman" w:hAnsi="Times New Roman"/>
          <w:szCs w:val="24"/>
          <w:lang w:val="bg-BG"/>
        </w:rPr>
        <w:t>о работеща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инвестиционна</w:t>
      </w:r>
      <w:r w:rsidRPr="007E3D01">
        <w:rPr>
          <w:rFonts w:ascii="Times New Roman" w:hAnsi="Times New Roman"/>
          <w:szCs w:val="24"/>
          <w:lang w:val="bg-BG"/>
        </w:rPr>
        <w:t xml:space="preserve"> </w:t>
      </w:r>
      <w:r w:rsidRPr="007E3D01">
        <w:rPr>
          <w:rFonts w:ascii="Times New Roman" w:hAnsi="Times New Roman" w:hint="eastAsia"/>
          <w:szCs w:val="24"/>
          <w:lang w:val="bg-BG"/>
        </w:rPr>
        <w:t>верига</w:t>
      </w:r>
      <w:r w:rsidRPr="007E3D01">
        <w:rPr>
          <w:rFonts w:ascii="Times New Roman" w:hAnsi="Times New Roman"/>
          <w:szCs w:val="24"/>
          <w:lang w:val="bg-BG"/>
        </w:rPr>
        <w:t>.</w:t>
      </w:r>
    </w:p>
    <w:p w:rsidR="006B1AD5" w:rsidRDefault="007E3D01" w:rsidP="007E3D01">
      <w:pPr>
        <w:spacing w:before="120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/>
        </w:rPr>
        <w:t xml:space="preserve">Една от </w:t>
      </w:r>
      <w:r w:rsidR="006948D3">
        <w:rPr>
          <w:rFonts w:ascii="Times New Roman" w:hAnsi="Times New Roman"/>
          <w:szCs w:val="24"/>
          <w:lang w:val="bg-BG"/>
        </w:rPr>
        <w:t xml:space="preserve">поставените краткосрочни мерки е промени в </w:t>
      </w:r>
      <w:r w:rsidR="006B1AD5" w:rsidRPr="006B1AD5">
        <w:rPr>
          <w:rFonts w:ascii="Times New Roman" w:hAnsi="Times New Roman"/>
          <w:szCs w:val="24"/>
          <w:lang w:val="bg-BG" w:eastAsia="bg-BG"/>
        </w:rPr>
        <w:t xml:space="preserve">Директивата за проспектите с оглед улесняване на дружествата </w:t>
      </w:r>
      <w:r w:rsidR="006B1AD5">
        <w:rPr>
          <w:rFonts w:ascii="Times New Roman" w:hAnsi="Times New Roman"/>
          <w:szCs w:val="24"/>
          <w:lang w:val="bg-BG" w:eastAsia="bg-BG"/>
        </w:rPr>
        <w:t>и по-специално</w:t>
      </w:r>
      <w:r w:rsidR="006B1AD5" w:rsidRPr="006B1AD5">
        <w:rPr>
          <w:rFonts w:ascii="Times New Roman" w:hAnsi="Times New Roman"/>
          <w:szCs w:val="24"/>
          <w:lang w:val="bg-BG" w:eastAsia="bg-BG"/>
        </w:rPr>
        <w:t xml:space="preserve"> МСП да набират капитал в ЕС, като същевременно се гарантира ефективна защита за инвеститорите. Основен приоритет ще бъде да се намалят административните спънки, които дружествата трябва да преодоляват. В хода на консултацията, наред с другото, ще бъдат обмислени начини за опростяване на информацията, съдържаща се в проспектите, ще се преразгледат случаите, в които е необходим проспект, и ще се обсъдят начини за оптимизиране на процеса на одобрение.</w:t>
      </w:r>
    </w:p>
    <w:p w:rsidR="006948D3" w:rsidRDefault="006948D3" w:rsidP="007E3D01">
      <w:pPr>
        <w:spacing w:before="120"/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>Втората мярка, за която се счита</w:t>
      </w:r>
      <w:r w:rsidR="00AD2DCB">
        <w:rPr>
          <w:rFonts w:ascii="Times New Roman" w:hAnsi="Times New Roman"/>
          <w:szCs w:val="24"/>
          <w:lang w:val="bg-BG" w:eastAsia="bg-BG"/>
        </w:rPr>
        <w:t>,</w:t>
      </w:r>
      <w:r>
        <w:rPr>
          <w:rFonts w:ascii="Times New Roman" w:hAnsi="Times New Roman"/>
          <w:szCs w:val="24"/>
          <w:lang w:val="bg-BG" w:eastAsia="bg-BG"/>
        </w:rPr>
        <w:t xml:space="preserve"> че предприета в кратки срокове ще подпомогне постигане целите на СКП чрез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увеличава</w:t>
      </w:r>
      <w:proofErr w:type="spellEnd"/>
      <w:r>
        <w:rPr>
          <w:rFonts w:ascii="Times New Roman" w:hAnsi="Times New Roman"/>
          <w:szCs w:val="24"/>
          <w:lang w:val="bg-BG" w:eastAsia="bg-BG"/>
        </w:rPr>
        <w:t xml:space="preserve">не на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ликвидността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и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освобождава</w:t>
      </w:r>
      <w:proofErr w:type="spellEnd"/>
      <w:r>
        <w:rPr>
          <w:rFonts w:ascii="Times New Roman" w:hAnsi="Times New Roman"/>
          <w:szCs w:val="24"/>
          <w:lang w:val="bg-BG" w:eastAsia="bg-BG"/>
        </w:rPr>
        <w:t xml:space="preserve">не на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капитал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за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икономически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растеж</w:t>
      </w:r>
      <w:proofErr w:type="spellEnd"/>
      <w:r w:rsidR="00AD2DCB">
        <w:rPr>
          <w:rFonts w:ascii="Times New Roman" w:hAnsi="Times New Roman"/>
          <w:szCs w:val="24"/>
          <w:lang w:val="bg-BG" w:eastAsia="bg-BG"/>
        </w:rPr>
        <w:t>,</w:t>
      </w:r>
      <w:r>
        <w:rPr>
          <w:rFonts w:ascii="Times New Roman" w:hAnsi="Times New Roman"/>
          <w:szCs w:val="24"/>
          <w:lang w:val="bg-BG" w:eastAsia="bg-BG"/>
        </w:rPr>
        <w:t xml:space="preserve"> е и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нициативата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на ЕС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за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„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висококачествена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секюритизация“</w:t>
      </w:r>
      <w:r>
        <w:rPr>
          <w:rFonts w:ascii="Times New Roman" w:hAnsi="Times New Roman"/>
          <w:szCs w:val="24"/>
          <w:lang w:val="bg-BG" w:eastAsia="bg-BG"/>
        </w:rPr>
        <w:t xml:space="preserve">, чрез която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ще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r>
        <w:rPr>
          <w:rFonts w:ascii="Times New Roman" w:hAnsi="Times New Roman"/>
          <w:szCs w:val="24"/>
          <w:lang w:val="bg-BG" w:eastAsia="bg-BG"/>
        </w:rPr>
        <w:t xml:space="preserve">се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гарантира</w:t>
      </w:r>
      <w:proofErr w:type="spellEnd"/>
      <w:r>
        <w:rPr>
          <w:rFonts w:ascii="Times New Roman" w:hAnsi="Times New Roman"/>
          <w:szCs w:val="24"/>
          <w:lang w:val="bg-BG" w:eastAsia="bg-BG"/>
        </w:rPr>
        <w:t>т</w:t>
      </w:r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високи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стандарти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на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процеса</w:t>
      </w:r>
      <w:proofErr w:type="spellEnd"/>
      <w:r>
        <w:rPr>
          <w:rFonts w:ascii="Times New Roman" w:hAnsi="Times New Roman"/>
          <w:szCs w:val="24"/>
          <w:lang w:val="bg-BG" w:eastAsia="bg-BG"/>
        </w:rPr>
        <w:t xml:space="preserve"> по секюритизация, съпоставимост</w:t>
      </w:r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между</w:t>
      </w:r>
      <w:proofErr w:type="spellEnd"/>
      <w:r w:rsidRPr="006948D3">
        <w:rPr>
          <w:rFonts w:ascii="Times New Roman" w:hAnsi="Times New Roman"/>
          <w:szCs w:val="24"/>
          <w:lang w:eastAsia="bg-BG"/>
        </w:rPr>
        <w:t xml:space="preserve"> </w:t>
      </w:r>
      <w:proofErr w:type="spellStart"/>
      <w:r w:rsidRPr="006948D3">
        <w:rPr>
          <w:rFonts w:ascii="Times New Roman" w:hAnsi="Times New Roman"/>
          <w:szCs w:val="24"/>
          <w:lang w:eastAsia="bg-BG"/>
        </w:rPr>
        <w:t>инструменти</w:t>
      </w:r>
      <w:proofErr w:type="spellEnd"/>
      <w:r>
        <w:rPr>
          <w:rFonts w:ascii="Times New Roman" w:hAnsi="Times New Roman"/>
          <w:szCs w:val="24"/>
          <w:lang w:val="bg-BG" w:eastAsia="bg-BG"/>
        </w:rPr>
        <w:t>те в този процес и по-висока правна сигурност.</w:t>
      </w:r>
      <w:r w:rsidRPr="006948D3">
        <w:rPr>
          <w:rFonts w:ascii="Times New Roman" w:hAnsi="Times New Roman"/>
          <w:szCs w:val="24"/>
          <w:lang w:eastAsia="bg-BG"/>
        </w:rPr>
        <w:t xml:space="preserve"> </w:t>
      </w:r>
    </w:p>
    <w:p w:rsidR="009E0952" w:rsidRPr="006F75B1" w:rsidRDefault="009E0952" w:rsidP="009E0952">
      <w:pPr>
        <w:spacing w:before="120"/>
        <w:jc w:val="both"/>
        <w:rPr>
          <w:rFonts w:ascii="Times New Roman" w:hAnsi="Times New Roman"/>
          <w:noProof/>
          <w:highlight w:val="yellow"/>
          <w:lang w:val="bg-BG"/>
        </w:rPr>
      </w:pPr>
    </w:p>
    <w:p w:rsidR="00B905F5" w:rsidRPr="001161EB" w:rsidRDefault="00B905F5" w:rsidP="009E0952">
      <w:pPr>
        <w:numPr>
          <w:ilvl w:val="0"/>
          <w:numId w:val="35"/>
        </w:numPr>
        <w:spacing w:before="120"/>
        <w:jc w:val="both"/>
        <w:rPr>
          <w:rFonts w:ascii="Times New Roman" w:hAnsi="Times New Roman"/>
          <w:noProof/>
          <w:lang w:val="bg-BG"/>
        </w:rPr>
      </w:pPr>
      <w:r w:rsidRPr="001161EB">
        <w:rPr>
          <w:rFonts w:ascii="Times New Roman" w:hAnsi="Times New Roman"/>
          <w:b/>
          <w:szCs w:val="24"/>
          <w:lang w:val="bg-BG"/>
        </w:rPr>
        <w:t>Становища на другите държави-членки на Европейския съюз по въпроса.</w:t>
      </w:r>
    </w:p>
    <w:p w:rsidR="000E3B90" w:rsidRPr="001161EB" w:rsidRDefault="000E3B90" w:rsidP="000E3B90">
      <w:pPr>
        <w:spacing w:before="120"/>
        <w:ind w:left="644"/>
        <w:jc w:val="both"/>
        <w:rPr>
          <w:rFonts w:ascii="Times New Roman" w:hAnsi="Times New Roman"/>
          <w:szCs w:val="24"/>
          <w:lang w:val="bg-BG"/>
        </w:rPr>
      </w:pPr>
      <w:r w:rsidRPr="001161EB">
        <w:rPr>
          <w:rFonts w:ascii="Times New Roman" w:hAnsi="Times New Roman"/>
          <w:szCs w:val="24"/>
          <w:lang w:val="bg-BG"/>
        </w:rPr>
        <w:lastRenderedPageBreak/>
        <w:t>Държавите членки като цяло широко подрепят инициативата за изграждане на Съюз на капиталовите пазари. Изразяват различни виждания по приоритетите при изграждането на СКП</w:t>
      </w:r>
      <w:r w:rsidR="00393B28" w:rsidRPr="001161EB">
        <w:rPr>
          <w:rFonts w:ascii="Times New Roman" w:hAnsi="Times New Roman"/>
          <w:szCs w:val="24"/>
          <w:lang w:val="bg-BG"/>
        </w:rPr>
        <w:t xml:space="preserve"> </w:t>
      </w:r>
      <w:r w:rsidRPr="001161EB">
        <w:rPr>
          <w:rFonts w:ascii="Times New Roman" w:hAnsi="Times New Roman"/>
          <w:szCs w:val="24"/>
          <w:lang w:val="bg-BG"/>
        </w:rPr>
        <w:t xml:space="preserve">и отделните мерки. </w:t>
      </w:r>
    </w:p>
    <w:p w:rsidR="000E3B90" w:rsidRPr="001161EB" w:rsidRDefault="000E3B90" w:rsidP="000E3B90">
      <w:pPr>
        <w:spacing w:before="120"/>
        <w:ind w:left="644"/>
        <w:jc w:val="both"/>
        <w:rPr>
          <w:rFonts w:ascii="Times New Roman" w:hAnsi="Times New Roman"/>
          <w:szCs w:val="24"/>
          <w:lang w:val="bg-BG"/>
        </w:rPr>
      </w:pPr>
      <w:r w:rsidRPr="001161EB">
        <w:rPr>
          <w:rFonts w:ascii="Times New Roman" w:hAnsi="Times New Roman"/>
          <w:b/>
          <w:szCs w:val="24"/>
          <w:lang w:val="bg-BG"/>
        </w:rPr>
        <w:t>Чехия</w:t>
      </w:r>
      <w:r w:rsidR="00393B28" w:rsidRPr="001161EB">
        <w:rPr>
          <w:rFonts w:ascii="Times New Roman" w:hAnsi="Times New Roman"/>
          <w:b/>
          <w:szCs w:val="24"/>
          <w:lang w:val="bg-BG"/>
        </w:rPr>
        <w:t xml:space="preserve"> </w:t>
      </w:r>
      <w:r w:rsidRPr="001161EB">
        <w:rPr>
          <w:rFonts w:ascii="Times New Roman" w:hAnsi="Times New Roman"/>
          <w:szCs w:val="24"/>
          <w:lang w:val="bg-BG"/>
        </w:rPr>
        <w:t xml:space="preserve">вижда СКП като механизъм за осигуряване на финансиране в допълнение на банковото кредитиране, но изразява опасения, </w:t>
      </w:r>
      <w:r w:rsidR="00393B28" w:rsidRPr="001161EB">
        <w:rPr>
          <w:rFonts w:ascii="Times New Roman" w:hAnsi="Times New Roman"/>
          <w:szCs w:val="24"/>
          <w:lang w:val="bg-BG"/>
        </w:rPr>
        <w:t>дали</w:t>
      </w:r>
      <w:r w:rsidRPr="001161EB">
        <w:rPr>
          <w:rFonts w:ascii="Times New Roman" w:hAnsi="Times New Roman"/>
          <w:szCs w:val="24"/>
          <w:lang w:val="bg-BG"/>
        </w:rPr>
        <w:t xml:space="preserve"> това ще разреши съществуващите проблеми пред финансовото посредничество.</w:t>
      </w:r>
    </w:p>
    <w:p w:rsidR="000E3B90" w:rsidRPr="001161EB" w:rsidRDefault="000E3B90" w:rsidP="000E3B90">
      <w:pPr>
        <w:spacing w:before="120"/>
        <w:ind w:left="644"/>
        <w:jc w:val="both"/>
        <w:rPr>
          <w:rFonts w:ascii="Times New Roman" w:hAnsi="Times New Roman"/>
          <w:szCs w:val="24"/>
          <w:lang w:val="bg-BG"/>
        </w:rPr>
      </w:pPr>
      <w:r w:rsidRPr="001161EB">
        <w:rPr>
          <w:rFonts w:ascii="Times New Roman" w:hAnsi="Times New Roman"/>
          <w:b/>
          <w:szCs w:val="24"/>
          <w:lang w:val="bg-BG"/>
        </w:rPr>
        <w:t>Швеция</w:t>
      </w:r>
      <w:r w:rsidR="00393B28" w:rsidRPr="001161EB">
        <w:rPr>
          <w:rFonts w:ascii="Times New Roman" w:hAnsi="Times New Roman"/>
          <w:szCs w:val="24"/>
          <w:lang w:val="bg-BG"/>
        </w:rPr>
        <w:t xml:space="preserve"> </w:t>
      </w:r>
      <w:r w:rsidRPr="001161EB">
        <w:rPr>
          <w:rFonts w:ascii="Times New Roman" w:hAnsi="Times New Roman"/>
          <w:szCs w:val="24"/>
          <w:lang w:val="bg-BG"/>
        </w:rPr>
        <w:t>см</w:t>
      </w:r>
      <w:r w:rsidR="00393B28" w:rsidRPr="001161EB">
        <w:rPr>
          <w:rFonts w:ascii="Times New Roman" w:hAnsi="Times New Roman"/>
          <w:szCs w:val="24"/>
          <w:lang w:val="bg-BG"/>
        </w:rPr>
        <w:t>я</w:t>
      </w:r>
      <w:r w:rsidRPr="001161EB">
        <w:rPr>
          <w:rFonts w:ascii="Times New Roman" w:hAnsi="Times New Roman"/>
          <w:szCs w:val="24"/>
          <w:lang w:val="bg-BG"/>
        </w:rPr>
        <w:t>та, че изграждането на добре функциониращ СКП ще отнеме по-дълго време. Поставя акцент върху стандартизацията при международните тра</w:t>
      </w:r>
      <w:r w:rsidR="00393B28" w:rsidRPr="001161EB">
        <w:rPr>
          <w:rFonts w:ascii="Times New Roman" w:hAnsi="Times New Roman"/>
          <w:szCs w:val="24"/>
          <w:lang w:val="bg-BG"/>
        </w:rPr>
        <w:t>нз</w:t>
      </w:r>
      <w:r w:rsidRPr="001161EB">
        <w:rPr>
          <w:rFonts w:ascii="Times New Roman" w:hAnsi="Times New Roman"/>
          <w:szCs w:val="24"/>
          <w:lang w:val="bg-BG"/>
        </w:rPr>
        <w:t>акции и повишаване ролята на дяловото финаниране. Във връзка с инициативата за стандартизация на пазара на секюритизация изразява опасения, че съществува риск от отслабване на правилата в този пазарен сегмент.</w:t>
      </w:r>
    </w:p>
    <w:p w:rsidR="000E3B90" w:rsidRPr="001161EB" w:rsidRDefault="000E3B90" w:rsidP="000E3B90">
      <w:pPr>
        <w:spacing w:before="120"/>
        <w:ind w:left="644"/>
        <w:jc w:val="both"/>
        <w:rPr>
          <w:rFonts w:ascii="Times New Roman" w:hAnsi="Times New Roman"/>
          <w:noProof/>
          <w:lang w:val="bg-BG"/>
        </w:rPr>
      </w:pPr>
      <w:r w:rsidRPr="001161EB">
        <w:rPr>
          <w:rFonts w:ascii="Times New Roman" w:hAnsi="Times New Roman"/>
          <w:b/>
          <w:noProof/>
          <w:lang w:val="bg-BG"/>
        </w:rPr>
        <w:t>Франция</w:t>
      </w:r>
      <w:r w:rsidRPr="001161EB">
        <w:rPr>
          <w:rFonts w:ascii="Times New Roman" w:hAnsi="Times New Roman"/>
          <w:noProof/>
          <w:lang w:val="bg-BG"/>
        </w:rPr>
        <w:t xml:space="preserve"> смята, че краткосрочните инициативи трябва да се фокусират върху финансирането за МСП, с акцент върху дяловото финансиране – подобряване а финансирането чрез инвестиции в акции. </w:t>
      </w:r>
      <w:r w:rsidR="006F75B1" w:rsidRPr="001161EB">
        <w:rPr>
          <w:rFonts w:ascii="Times New Roman" w:hAnsi="Times New Roman"/>
          <w:noProof/>
          <w:lang w:val="bg-BG"/>
        </w:rPr>
        <w:t xml:space="preserve">Изразява подкрепа за търсенето на начини за по-ефективно финансиране на фоновете за рисков капитал. Подкрепя инициативата в областта на секюритизацията. Вижда необходимост от подобрения в областта на счетоводното отчитане. Счита, че въвеждането на данък върху финансовите сделки ще намали ефекта от изграждането на СКП. </w:t>
      </w:r>
    </w:p>
    <w:p w:rsidR="006F75B1" w:rsidRPr="001161EB" w:rsidRDefault="006F75B1" w:rsidP="000E3B90">
      <w:pPr>
        <w:spacing w:before="120"/>
        <w:ind w:left="644"/>
        <w:jc w:val="both"/>
        <w:rPr>
          <w:rFonts w:ascii="Times New Roman" w:hAnsi="Times New Roman"/>
          <w:noProof/>
          <w:lang w:val="bg-BG"/>
        </w:rPr>
      </w:pPr>
      <w:r w:rsidRPr="001161EB">
        <w:rPr>
          <w:rFonts w:ascii="Times New Roman" w:hAnsi="Times New Roman"/>
          <w:b/>
          <w:noProof/>
          <w:lang w:val="bg-BG"/>
        </w:rPr>
        <w:t>Германия</w:t>
      </w:r>
      <w:r w:rsidR="00393B28" w:rsidRPr="001161EB">
        <w:rPr>
          <w:rFonts w:ascii="Times New Roman" w:hAnsi="Times New Roman"/>
          <w:b/>
          <w:noProof/>
          <w:lang w:val="bg-BG"/>
        </w:rPr>
        <w:t xml:space="preserve"> </w:t>
      </w:r>
      <w:r w:rsidR="00393B28" w:rsidRPr="001161EB">
        <w:rPr>
          <w:rFonts w:ascii="Times New Roman" w:hAnsi="Times New Roman"/>
          <w:noProof/>
          <w:lang w:val="bg-BG"/>
        </w:rPr>
        <w:t>н</w:t>
      </w:r>
      <w:r w:rsidRPr="001161EB">
        <w:rPr>
          <w:rFonts w:ascii="Times New Roman" w:hAnsi="Times New Roman"/>
          <w:noProof/>
          <w:lang w:val="bg-BG"/>
        </w:rPr>
        <w:t>астоява да се постави акцент върху краткосрочните инициативи – висококачествената секюритизация и алтернативните канали за финансиран</w:t>
      </w:r>
      <w:r w:rsidR="00393B28" w:rsidRPr="001161EB">
        <w:rPr>
          <w:rFonts w:ascii="Times New Roman" w:hAnsi="Times New Roman"/>
          <w:noProof/>
          <w:lang w:val="bg-BG"/>
        </w:rPr>
        <w:t>е</w:t>
      </w:r>
      <w:r w:rsidRPr="001161EB">
        <w:rPr>
          <w:rFonts w:ascii="Times New Roman" w:hAnsi="Times New Roman"/>
          <w:noProof/>
          <w:lang w:val="bg-BG"/>
        </w:rPr>
        <w:t xml:space="preserve"> на МСП. Изразява резерви по въпроса за хармонизиране на данъчните системи, законите в областта на несъстоятелността и счетоводните практики. </w:t>
      </w:r>
    </w:p>
    <w:p w:rsidR="006F75B1" w:rsidRPr="006F75B1" w:rsidRDefault="006F75B1" w:rsidP="000E3B90">
      <w:pPr>
        <w:spacing w:before="120"/>
        <w:ind w:left="644"/>
        <w:jc w:val="both"/>
        <w:rPr>
          <w:rFonts w:ascii="Times New Roman" w:hAnsi="Times New Roman"/>
          <w:noProof/>
          <w:lang w:val="bg-BG"/>
        </w:rPr>
      </w:pPr>
      <w:r w:rsidRPr="001161EB">
        <w:rPr>
          <w:rFonts w:ascii="Times New Roman" w:hAnsi="Times New Roman"/>
          <w:b/>
          <w:noProof/>
          <w:lang w:val="bg-BG"/>
        </w:rPr>
        <w:t>Великобритания</w:t>
      </w:r>
      <w:r w:rsidR="00393B28" w:rsidRPr="001161EB">
        <w:rPr>
          <w:rFonts w:ascii="Times New Roman" w:hAnsi="Times New Roman"/>
          <w:b/>
          <w:noProof/>
          <w:lang w:val="bg-BG"/>
        </w:rPr>
        <w:t xml:space="preserve"> </w:t>
      </w:r>
      <w:r w:rsidR="00393B28" w:rsidRPr="001161EB">
        <w:rPr>
          <w:rFonts w:ascii="Times New Roman" w:hAnsi="Times New Roman"/>
          <w:noProof/>
          <w:lang w:val="bg-BG"/>
        </w:rPr>
        <w:t>с</w:t>
      </w:r>
      <w:r w:rsidRPr="001161EB">
        <w:rPr>
          <w:rFonts w:ascii="Times New Roman" w:hAnsi="Times New Roman"/>
          <w:noProof/>
          <w:lang w:val="bg-BG"/>
        </w:rPr>
        <w:t>мята, че СКП може да генерира икономически ръст в дългосрочен план, който банките не могат да осигурят. Изразява позиция, че акцент следва да се постави върху дяловото финансиране, но вижда като проблем различното данъчно третиран</w:t>
      </w:r>
      <w:r w:rsidR="00393B28" w:rsidRPr="001161EB">
        <w:rPr>
          <w:rFonts w:ascii="Times New Roman" w:hAnsi="Times New Roman"/>
          <w:noProof/>
          <w:lang w:val="bg-BG"/>
        </w:rPr>
        <w:t>е</w:t>
      </w:r>
      <w:r w:rsidRPr="001161EB">
        <w:rPr>
          <w:rFonts w:ascii="Times New Roman" w:hAnsi="Times New Roman"/>
          <w:noProof/>
          <w:lang w:val="bg-BG"/>
        </w:rPr>
        <w:t xml:space="preserve"> в тази </w:t>
      </w:r>
      <w:r w:rsidR="00393B28" w:rsidRPr="001161EB">
        <w:rPr>
          <w:rFonts w:ascii="Times New Roman" w:hAnsi="Times New Roman"/>
          <w:noProof/>
          <w:lang w:val="bg-BG"/>
        </w:rPr>
        <w:t>о</w:t>
      </w:r>
      <w:r w:rsidRPr="001161EB">
        <w:rPr>
          <w:rFonts w:ascii="Times New Roman" w:hAnsi="Times New Roman"/>
          <w:noProof/>
          <w:lang w:val="bg-BG"/>
        </w:rPr>
        <w:t>бласт.</w:t>
      </w:r>
      <w:r>
        <w:rPr>
          <w:rFonts w:ascii="Times New Roman" w:hAnsi="Times New Roman"/>
          <w:noProof/>
          <w:lang w:val="bg-BG"/>
        </w:rPr>
        <w:t xml:space="preserve"> </w:t>
      </w:r>
    </w:p>
    <w:p w:rsidR="000E3B90" w:rsidRDefault="000E3B90" w:rsidP="00BA0426">
      <w:pPr>
        <w:spacing w:before="120"/>
        <w:jc w:val="both"/>
        <w:rPr>
          <w:rFonts w:ascii="Times New Roman" w:hAnsi="Times New Roman"/>
          <w:szCs w:val="24"/>
          <w:lang w:val="bg-BG"/>
        </w:rPr>
      </w:pPr>
    </w:p>
    <w:p w:rsidR="00B905F5" w:rsidRDefault="009B304E" w:rsidP="00BA0426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  <w:r w:rsidRPr="007750D2">
        <w:rPr>
          <w:rFonts w:ascii="Times New Roman" w:hAnsi="Times New Roman"/>
          <w:b/>
          <w:szCs w:val="24"/>
          <w:lang w:val="bg-BG"/>
        </w:rPr>
        <w:t>ОЦЕНКА НА ВЪЗДЕЙСТВИЕТО:</w:t>
      </w:r>
    </w:p>
    <w:p w:rsidR="00AD2DCB" w:rsidRPr="00AD2DCB" w:rsidRDefault="00AD2DCB" w:rsidP="00AD2DCB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AD2DCB">
        <w:rPr>
          <w:rFonts w:ascii="Times New Roman" w:hAnsi="Times New Roman"/>
          <w:szCs w:val="24"/>
          <w:lang w:val="bg-BG"/>
        </w:rPr>
        <w:t xml:space="preserve">Към настоящия момент липсва необходимата информация за изготвяне на оценка на въздействието на предложението на ЕК в това число анализ на </w:t>
      </w:r>
      <w:proofErr w:type="spellStart"/>
      <w:r w:rsidRPr="00AD2DCB">
        <w:rPr>
          <w:rFonts w:ascii="Times New Roman" w:hAnsi="Times New Roman"/>
          <w:szCs w:val="24"/>
        </w:rPr>
        <w:t>необходимостта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от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промени</w:t>
      </w:r>
      <w:proofErr w:type="spellEnd"/>
      <w:r w:rsidRPr="00AD2DCB">
        <w:rPr>
          <w:rFonts w:ascii="Times New Roman" w:hAnsi="Times New Roman"/>
          <w:szCs w:val="24"/>
        </w:rPr>
        <w:t xml:space="preserve"> в </w:t>
      </w:r>
      <w:proofErr w:type="spellStart"/>
      <w:r w:rsidRPr="00AD2DCB">
        <w:rPr>
          <w:rFonts w:ascii="Times New Roman" w:hAnsi="Times New Roman"/>
          <w:szCs w:val="24"/>
        </w:rPr>
        <w:t>съществуващата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българска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нормативна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база</w:t>
      </w:r>
      <w:proofErr w:type="spellEnd"/>
      <w:r w:rsidRPr="00AD2DCB">
        <w:rPr>
          <w:rFonts w:ascii="Times New Roman" w:hAnsi="Times New Roman"/>
          <w:szCs w:val="24"/>
        </w:rPr>
        <w:t xml:space="preserve"> и </w:t>
      </w:r>
      <w:proofErr w:type="spellStart"/>
      <w:r w:rsidRPr="00AD2DCB">
        <w:rPr>
          <w:rFonts w:ascii="Times New Roman" w:hAnsi="Times New Roman"/>
          <w:szCs w:val="24"/>
        </w:rPr>
        <w:t>предприемането</w:t>
      </w:r>
      <w:proofErr w:type="spellEnd"/>
      <w:r w:rsidRPr="00AD2DCB">
        <w:rPr>
          <w:rFonts w:ascii="Times New Roman" w:hAnsi="Times New Roman"/>
          <w:szCs w:val="24"/>
        </w:rPr>
        <w:t xml:space="preserve"> на </w:t>
      </w:r>
      <w:proofErr w:type="spellStart"/>
      <w:r w:rsidRPr="00AD2DCB">
        <w:rPr>
          <w:rFonts w:ascii="Times New Roman" w:hAnsi="Times New Roman"/>
          <w:szCs w:val="24"/>
        </w:rPr>
        <w:t>нови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национални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мерки</w:t>
      </w:r>
      <w:proofErr w:type="spellEnd"/>
      <w:r w:rsidRPr="00AD2DCB">
        <w:rPr>
          <w:rFonts w:ascii="Times New Roman" w:hAnsi="Times New Roman"/>
          <w:szCs w:val="24"/>
          <w:lang w:val="bg-BG"/>
        </w:rPr>
        <w:t xml:space="preserve">; на </w:t>
      </w:r>
      <w:r w:rsidRPr="00AD2DCB">
        <w:rPr>
          <w:rFonts w:ascii="Times New Roman" w:hAnsi="Times New Roman" w:hint="eastAsia"/>
          <w:szCs w:val="24"/>
          <w:lang w:val="bg-BG"/>
        </w:rPr>
        <w:t>отражение</w:t>
      </w:r>
      <w:r w:rsidRPr="00AD2DCB">
        <w:rPr>
          <w:rFonts w:ascii="Times New Roman" w:hAnsi="Times New Roman"/>
          <w:szCs w:val="24"/>
          <w:lang w:val="bg-BG"/>
        </w:rPr>
        <w:t xml:space="preserve">то </w:t>
      </w:r>
      <w:r w:rsidRPr="00AD2DCB">
        <w:rPr>
          <w:rFonts w:ascii="Times New Roman" w:hAnsi="Times New Roman" w:hint="eastAsia"/>
          <w:szCs w:val="24"/>
          <w:lang w:val="bg-BG"/>
        </w:rPr>
        <w:t>върху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бизнеса</w:t>
      </w:r>
      <w:r w:rsidR="0049635F">
        <w:rPr>
          <w:rFonts w:ascii="Times New Roman" w:hAnsi="Times New Roman"/>
          <w:szCs w:val="24"/>
          <w:lang w:val="bg-BG"/>
        </w:rPr>
        <w:t xml:space="preserve">, </w:t>
      </w:r>
      <w:r w:rsidRPr="00AD2DCB">
        <w:rPr>
          <w:rFonts w:ascii="Times New Roman" w:hAnsi="Times New Roman" w:hint="eastAsia"/>
          <w:szCs w:val="24"/>
          <w:lang w:val="bg-BG"/>
        </w:rPr>
        <w:t>необходимост</w:t>
      </w:r>
      <w:r w:rsidR="0049635F">
        <w:rPr>
          <w:rFonts w:ascii="Times New Roman" w:hAnsi="Times New Roman"/>
          <w:szCs w:val="24"/>
          <w:lang w:val="bg-BG"/>
        </w:rPr>
        <w:t>та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от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осигуряване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на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допълнителни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национални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финансови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ресурси</w:t>
      </w:r>
      <w:r w:rsidRPr="00AD2DCB">
        <w:rPr>
          <w:rFonts w:ascii="Times New Roman" w:hAnsi="Times New Roman"/>
          <w:szCs w:val="24"/>
          <w:lang w:val="bg-BG"/>
        </w:rPr>
        <w:t xml:space="preserve"> за реализиране на инициативата СКП и •на п</w:t>
      </w:r>
      <w:r w:rsidRPr="00AD2DCB">
        <w:rPr>
          <w:rFonts w:ascii="Times New Roman" w:hAnsi="Times New Roman" w:hint="eastAsia"/>
          <w:szCs w:val="24"/>
          <w:lang w:val="bg-BG"/>
        </w:rPr>
        <w:t>оложителни</w:t>
      </w:r>
      <w:r w:rsidRPr="00AD2DCB">
        <w:rPr>
          <w:rFonts w:ascii="Times New Roman" w:hAnsi="Times New Roman"/>
          <w:szCs w:val="24"/>
          <w:lang w:val="bg-BG"/>
        </w:rPr>
        <w:t xml:space="preserve">те </w:t>
      </w:r>
      <w:r w:rsidRPr="00AD2DCB">
        <w:rPr>
          <w:rFonts w:ascii="Times New Roman" w:hAnsi="Times New Roman" w:hint="eastAsia"/>
          <w:szCs w:val="24"/>
          <w:lang w:val="bg-BG"/>
        </w:rPr>
        <w:t>и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отрицателни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очаквания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от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приемането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на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решението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на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Европейския</w:t>
      </w:r>
      <w:r w:rsidRPr="00AD2DCB">
        <w:rPr>
          <w:rFonts w:ascii="Times New Roman" w:hAnsi="Times New Roman"/>
          <w:szCs w:val="24"/>
          <w:lang w:val="bg-BG"/>
        </w:rPr>
        <w:t xml:space="preserve"> </w:t>
      </w:r>
      <w:r w:rsidRPr="00AD2DCB">
        <w:rPr>
          <w:rFonts w:ascii="Times New Roman" w:hAnsi="Times New Roman" w:hint="eastAsia"/>
          <w:szCs w:val="24"/>
          <w:lang w:val="bg-BG"/>
        </w:rPr>
        <w:t>съюз</w:t>
      </w:r>
      <w:r w:rsidRPr="00AD2DCB">
        <w:rPr>
          <w:rFonts w:ascii="Times New Roman" w:hAnsi="Times New Roman"/>
          <w:szCs w:val="24"/>
          <w:lang w:val="bg-BG"/>
        </w:rPr>
        <w:t xml:space="preserve"> Такъв анализ следва да бъде изготвен след определяне на </w:t>
      </w:r>
      <w:proofErr w:type="spellStart"/>
      <w:r w:rsidRPr="00AD2DCB">
        <w:rPr>
          <w:rFonts w:ascii="Times New Roman" w:hAnsi="Times New Roman"/>
          <w:szCs w:val="24"/>
        </w:rPr>
        <w:t>конкретните</w:t>
      </w:r>
      <w:proofErr w:type="spellEnd"/>
      <w:r w:rsidRPr="00AD2DCB">
        <w:rPr>
          <w:rFonts w:ascii="Times New Roman" w:hAnsi="Times New Roman"/>
          <w:szCs w:val="24"/>
        </w:rPr>
        <w:t xml:space="preserve"> </w:t>
      </w:r>
      <w:proofErr w:type="spellStart"/>
      <w:r w:rsidRPr="00AD2DCB">
        <w:rPr>
          <w:rFonts w:ascii="Times New Roman" w:hAnsi="Times New Roman"/>
          <w:szCs w:val="24"/>
        </w:rPr>
        <w:t>мерки</w:t>
      </w:r>
      <w:proofErr w:type="spellEnd"/>
      <w:r w:rsidRPr="00AD2DCB">
        <w:rPr>
          <w:rFonts w:ascii="Times New Roman" w:hAnsi="Times New Roman"/>
          <w:szCs w:val="24"/>
          <w:lang w:val="bg-BG"/>
        </w:rPr>
        <w:t>, които ще бъдат включени</w:t>
      </w:r>
      <w:r w:rsidR="0049635F">
        <w:rPr>
          <w:rFonts w:ascii="Times New Roman" w:hAnsi="Times New Roman"/>
          <w:szCs w:val="24"/>
          <w:lang w:val="bg-BG"/>
        </w:rPr>
        <w:t xml:space="preserve"> в</w:t>
      </w:r>
      <w:r w:rsidRPr="00AD2DCB">
        <w:rPr>
          <w:rFonts w:ascii="Times New Roman" w:hAnsi="Times New Roman"/>
          <w:szCs w:val="24"/>
          <w:lang w:val="bg-BG"/>
        </w:rPr>
        <w:t xml:space="preserve"> плана за създаване на СКП</w:t>
      </w:r>
      <w:r w:rsidR="0049635F">
        <w:rPr>
          <w:rFonts w:ascii="Times New Roman" w:hAnsi="Times New Roman"/>
          <w:szCs w:val="24"/>
          <w:lang w:val="bg-BG"/>
        </w:rPr>
        <w:t>, отделно</w:t>
      </w:r>
      <w:r>
        <w:rPr>
          <w:rFonts w:ascii="Times New Roman" w:hAnsi="Times New Roman"/>
          <w:szCs w:val="24"/>
          <w:lang w:val="bg-BG"/>
        </w:rPr>
        <w:t xml:space="preserve"> по отношение на всяка конкретна мярка</w:t>
      </w:r>
      <w:r w:rsidRPr="00AD2DCB">
        <w:rPr>
          <w:rFonts w:ascii="Times New Roman" w:hAnsi="Times New Roman"/>
          <w:szCs w:val="24"/>
          <w:lang w:val="bg-BG"/>
        </w:rPr>
        <w:t xml:space="preserve">. </w:t>
      </w:r>
    </w:p>
    <w:p w:rsidR="00AD2DCB" w:rsidRPr="007750D2" w:rsidRDefault="00AD2DCB" w:rsidP="00BA0426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</w:p>
    <w:p w:rsidR="00D14C3A" w:rsidRPr="007750D2" w:rsidRDefault="00D14C3A" w:rsidP="00BA0426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  <w:r w:rsidRPr="007750D2">
        <w:rPr>
          <w:rFonts w:ascii="Times New Roman" w:hAnsi="Times New Roman"/>
          <w:b/>
          <w:szCs w:val="24"/>
          <w:lang w:val="bg-BG"/>
        </w:rPr>
        <w:t>ДАННИ ЗА П</w:t>
      </w:r>
      <w:r w:rsidR="00AC736C" w:rsidRPr="007750D2">
        <w:rPr>
          <w:rFonts w:ascii="Times New Roman" w:hAnsi="Times New Roman"/>
          <w:b/>
          <w:szCs w:val="24"/>
          <w:lang w:val="bg-BG"/>
        </w:rPr>
        <w:t>ОДГОТОВКАТА НА ПОЗИЦ</w:t>
      </w:r>
      <w:r w:rsidRPr="007750D2">
        <w:rPr>
          <w:rFonts w:ascii="Times New Roman" w:hAnsi="Times New Roman"/>
          <w:b/>
          <w:szCs w:val="24"/>
          <w:lang w:val="bg-BG"/>
        </w:rPr>
        <w:t>ИЯТА:</w:t>
      </w:r>
    </w:p>
    <w:p w:rsidR="00FC58ED" w:rsidRPr="007750D2" w:rsidRDefault="00FC58ED" w:rsidP="00BA0426">
      <w:pPr>
        <w:spacing w:before="120"/>
        <w:jc w:val="both"/>
        <w:rPr>
          <w:rFonts w:ascii="Times New Roman" w:hAnsi="Times New Roman"/>
          <w:szCs w:val="24"/>
          <w:lang w:val="bg-BG" w:eastAsia="de-DE"/>
        </w:rPr>
      </w:pPr>
      <w:r w:rsidRPr="007750D2">
        <w:rPr>
          <w:rFonts w:ascii="Times New Roman" w:hAnsi="Times New Roman"/>
          <w:b/>
          <w:szCs w:val="24"/>
          <w:lang w:val="bg-BG"/>
        </w:rPr>
        <w:t>ВОДЕЩО ВЕДОМСТВО:</w:t>
      </w:r>
      <w:r w:rsidR="002C2F88" w:rsidRPr="007750D2">
        <w:rPr>
          <w:rFonts w:ascii="Times New Roman" w:hAnsi="Times New Roman"/>
          <w:b/>
          <w:szCs w:val="24"/>
          <w:lang w:val="bg-BG"/>
        </w:rPr>
        <w:t xml:space="preserve"> </w:t>
      </w:r>
      <w:r w:rsidRPr="007750D2">
        <w:rPr>
          <w:rFonts w:ascii="Times New Roman" w:hAnsi="Times New Roman"/>
          <w:szCs w:val="24"/>
          <w:lang w:val="bg-BG" w:eastAsia="de-DE"/>
        </w:rPr>
        <w:t>Министерство на финансите</w:t>
      </w:r>
    </w:p>
    <w:p w:rsidR="007B5679" w:rsidRPr="007750D2" w:rsidRDefault="007B5679" w:rsidP="00BA0426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  <w:r w:rsidRPr="007750D2">
        <w:rPr>
          <w:rFonts w:ascii="Times New Roman" w:hAnsi="Times New Roman"/>
          <w:b/>
          <w:szCs w:val="24"/>
          <w:lang w:val="bg-BG"/>
        </w:rPr>
        <w:t>РАБОТНА ГРУПА: 26</w:t>
      </w:r>
    </w:p>
    <w:p w:rsidR="001D5B07" w:rsidRDefault="001D5B07" w:rsidP="00BA0426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en-US"/>
        </w:rPr>
      </w:pPr>
      <w:r w:rsidRPr="007750D2">
        <w:rPr>
          <w:rFonts w:ascii="Times New Roman" w:hAnsi="Times New Roman"/>
          <w:szCs w:val="24"/>
          <w:u w:val="single"/>
          <w:lang w:val="bg-BG"/>
        </w:rPr>
        <w:t>Лица за контакт</w:t>
      </w:r>
      <w:r w:rsidRPr="007750D2">
        <w:rPr>
          <w:rFonts w:ascii="Times New Roman" w:hAnsi="Times New Roman"/>
          <w:szCs w:val="24"/>
          <w:lang w:val="bg-BG"/>
        </w:rPr>
        <w:t xml:space="preserve">: </w:t>
      </w:r>
    </w:p>
    <w:p w:rsidR="00E709E2" w:rsidRPr="007750D2" w:rsidRDefault="00E709E2" w:rsidP="00E709E2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 xml:space="preserve">Анна Андонова, държавен експерт, </w:t>
      </w:r>
      <w:r w:rsidRPr="007750D2">
        <w:rPr>
          <w:rFonts w:ascii="Times New Roman" w:hAnsi="Times New Roman"/>
          <w:szCs w:val="24"/>
          <w:lang w:val="bg-BG"/>
        </w:rPr>
        <w:t>отдел “Регулация на финансовите пазари”, дирекция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7750D2">
        <w:rPr>
          <w:rFonts w:ascii="Times New Roman" w:hAnsi="Times New Roman"/>
          <w:szCs w:val="24"/>
          <w:lang w:val="bg-BG"/>
        </w:rPr>
        <w:t>МФ, тел. 9859 2445, електронен адрес:</w:t>
      </w:r>
      <w:r>
        <w:rPr>
          <w:rFonts w:ascii="Times New Roman" w:hAnsi="Times New Roman"/>
          <w:szCs w:val="24"/>
          <w:lang w:val="bg-BG"/>
        </w:rPr>
        <w:t xml:space="preserve"> </w:t>
      </w:r>
      <w:hyperlink r:id="rId8" w:history="1">
        <w:r w:rsidRPr="008E4F8F">
          <w:rPr>
            <w:rStyle w:val="Hyperlink"/>
            <w:rFonts w:ascii="Times New Roman" w:hAnsi="Times New Roman"/>
            <w:szCs w:val="24"/>
            <w:lang w:val="en-US"/>
          </w:rPr>
          <w:t>a.andonova@minfin.bg</w:t>
        </w:r>
      </w:hyperlink>
    </w:p>
    <w:p w:rsidR="001D5B07" w:rsidRPr="001161EB" w:rsidRDefault="00393B28" w:rsidP="00BA0426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bg-BG"/>
        </w:rPr>
        <w:t>Петя Никифорова</w:t>
      </w:r>
      <w:r w:rsidR="001D5B07" w:rsidRPr="007750D2">
        <w:rPr>
          <w:rFonts w:ascii="Times New Roman" w:hAnsi="Times New Roman"/>
          <w:szCs w:val="24"/>
          <w:lang w:val="bg-BG"/>
        </w:rPr>
        <w:t xml:space="preserve">, </w:t>
      </w:r>
      <w:r w:rsidR="00E87770">
        <w:rPr>
          <w:rFonts w:ascii="Times New Roman" w:hAnsi="Times New Roman"/>
          <w:szCs w:val="24"/>
          <w:lang w:val="bg-BG"/>
        </w:rPr>
        <w:t>главен</w:t>
      </w:r>
      <w:r w:rsidR="001D5B07" w:rsidRPr="007750D2">
        <w:rPr>
          <w:rFonts w:ascii="Times New Roman" w:hAnsi="Times New Roman"/>
          <w:szCs w:val="24"/>
          <w:lang w:val="bg-BG"/>
        </w:rPr>
        <w:t xml:space="preserve"> експерт, отдел “Регулация на финансовите пазари”, дирекция „Държавен дълг и финансови пазари”, МФ, тел. 9859 2433, електронен адрес: </w:t>
      </w:r>
      <w:hyperlink r:id="rId9" w:history="1">
        <w:r w:rsidR="001161EB" w:rsidRPr="00345956">
          <w:rPr>
            <w:rStyle w:val="Hyperlink"/>
            <w:rFonts w:ascii="Times New Roman" w:hAnsi="Times New Roman"/>
            <w:szCs w:val="24"/>
            <w:lang w:val="en-US"/>
          </w:rPr>
          <w:t>p.niciforova@minfin.bg</w:t>
        </w:r>
      </w:hyperlink>
      <w:r w:rsidR="001161EB">
        <w:rPr>
          <w:rFonts w:ascii="Times New Roman" w:hAnsi="Times New Roman"/>
          <w:szCs w:val="24"/>
          <w:lang w:val="en-US"/>
        </w:rPr>
        <w:t xml:space="preserve"> </w:t>
      </w:r>
    </w:p>
    <w:p w:rsidR="000C72E2" w:rsidRDefault="001D5B07" w:rsidP="00BA0426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bg-BG"/>
        </w:rPr>
      </w:pPr>
      <w:r w:rsidRPr="007750D2">
        <w:rPr>
          <w:rFonts w:ascii="Times New Roman" w:hAnsi="Times New Roman"/>
          <w:szCs w:val="24"/>
          <w:u w:val="single"/>
          <w:lang w:val="bg-BG"/>
        </w:rPr>
        <w:t>Съгласувана от:</w:t>
      </w:r>
      <w:r w:rsidRPr="007750D2">
        <w:rPr>
          <w:rFonts w:ascii="Times New Roman" w:hAnsi="Times New Roman"/>
          <w:szCs w:val="24"/>
          <w:lang w:val="bg-BG"/>
        </w:rPr>
        <w:t xml:space="preserve"> </w:t>
      </w:r>
    </w:p>
    <w:p w:rsidR="001D5B07" w:rsidRPr="007750D2" w:rsidRDefault="001D5B07" w:rsidP="00BA0426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bg-BG"/>
        </w:rPr>
      </w:pPr>
      <w:r w:rsidRPr="007750D2">
        <w:rPr>
          <w:rFonts w:ascii="Times New Roman" w:hAnsi="Times New Roman"/>
          <w:szCs w:val="24"/>
          <w:lang w:val="bg-BG"/>
        </w:rPr>
        <w:t xml:space="preserve">Цветанка Михайлова, началник на отдел “Регулация на финансовите пазари”, дирекция „Държавен дълг и финансови пазари”, МФ, тел. 9859 2438, електронен адрес: </w:t>
      </w:r>
      <w:hyperlink r:id="rId10" w:history="1">
        <w:r w:rsidRPr="007750D2">
          <w:rPr>
            <w:rStyle w:val="Hyperlink"/>
            <w:rFonts w:ascii="Times New Roman" w:hAnsi="Times New Roman"/>
            <w:szCs w:val="24"/>
            <w:lang w:val="bg-BG"/>
          </w:rPr>
          <w:t>tz.mihaylova@minfin.bg</w:t>
        </w:r>
      </w:hyperlink>
    </w:p>
    <w:p w:rsidR="00CB480B" w:rsidRPr="00D31C6F" w:rsidRDefault="001D5B07" w:rsidP="00BA0426">
      <w:pPr>
        <w:tabs>
          <w:tab w:val="left" w:pos="885"/>
        </w:tabs>
        <w:suppressAutoHyphens/>
        <w:spacing w:before="120"/>
        <w:jc w:val="both"/>
        <w:rPr>
          <w:rFonts w:ascii="Times New Roman" w:hAnsi="Times New Roman"/>
          <w:szCs w:val="24"/>
          <w:lang w:val="bg-BG"/>
        </w:rPr>
      </w:pPr>
      <w:r w:rsidRPr="007750D2">
        <w:rPr>
          <w:rFonts w:ascii="Times New Roman" w:hAnsi="Times New Roman"/>
          <w:szCs w:val="24"/>
          <w:lang w:val="bg-BG"/>
        </w:rPr>
        <w:t xml:space="preserve">Милена Бойкова, директор на дирекция „Държавен дълг и финансови пазари”, МФ, тел. 9859 2450, електронен адрес: </w:t>
      </w:r>
      <w:hyperlink r:id="rId11" w:history="1">
        <w:r w:rsidRPr="007750D2">
          <w:rPr>
            <w:rStyle w:val="Hyperlink"/>
            <w:rFonts w:ascii="Times New Roman" w:hAnsi="Times New Roman"/>
            <w:szCs w:val="24"/>
            <w:lang w:val="bg-BG"/>
          </w:rPr>
          <w:t>m.boikova@minfin.bg</w:t>
        </w:r>
      </w:hyperlink>
    </w:p>
    <w:sectPr w:rsidR="00CB480B" w:rsidRPr="00D31C6F" w:rsidSect="00FC517E">
      <w:footerReference w:type="even" r:id="rId12"/>
      <w:footerReference w:type="default" r:id="rId13"/>
      <w:pgSz w:w="11906" w:h="16838" w:code="9"/>
      <w:pgMar w:top="1618" w:right="1466" w:bottom="1618" w:left="1440" w:header="102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3D" w:rsidRDefault="003F6E3D">
      <w:r>
        <w:separator/>
      </w:r>
    </w:p>
  </w:endnote>
  <w:endnote w:type="continuationSeparator" w:id="0">
    <w:p w:rsidR="003F6E3D" w:rsidRDefault="003F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ecil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A8" w:rsidRDefault="00073CA8" w:rsidP="00621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CA8" w:rsidRDefault="00073CA8" w:rsidP="00B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A8" w:rsidRPr="00B17D73" w:rsidRDefault="00073CA8" w:rsidP="0062119B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B17D73">
      <w:rPr>
        <w:rStyle w:val="PageNumber"/>
        <w:rFonts w:ascii="Times New Roman" w:hAnsi="Times New Roman"/>
      </w:rPr>
      <w:fldChar w:fldCharType="begin"/>
    </w:r>
    <w:r w:rsidRPr="00B17D73">
      <w:rPr>
        <w:rStyle w:val="PageNumber"/>
        <w:rFonts w:ascii="Times New Roman" w:hAnsi="Times New Roman"/>
      </w:rPr>
      <w:instrText xml:space="preserve">PAGE  </w:instrText>
    </w:r>
    <w:r w:rsidRPr="00B17D73">
      <w:rPr>
        <w:rStyle w:val="PageNumber"/>
        <w:rFonts w:ascii="Times New Roman" w:hAnsi="Times New Roman"/>
      </w:rPr>
      <w:fldChar w:fldCharType="separate"/>
    </w:r>
    <w:r w:rsidR="00D94CC2">
      <w:rPr>
        <w:rStyle w:val="PageNumber"/>
        <w:rFonts w:ascii="Times New Roman" w:hAnsi="Times New Roman"/>
        <w:noProof/>
      </w:rPr>
      <w:t>10</w:t>
    </w:r>
    <w:r w:rsidRPr="00B17D73">
      <w:rPr>
        <w:rStyle w:val="PageNumber"/>
        <w:rFonts w:ascii="Times New Roman" w:hAnsi="Times New Roman"/>
      </w:rPr>
      <w:fldChar w:fldCharType="end"/>
    </w:r>
  </w:p>
  <w:p w:rsidR="00073CA8" w:rsidRDefault="00073CA8" w:rsidP="00B17D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3D" w:rsidRDefault="003F6E3D">
      <w:r>
        <w:separator/>
      </w:r>
    </w:p>
  </w:footnote>
  <w:footnote w:type="continuationSeparator" w:id="0">
    <w:p w:rsidR="003F6E3D" w:rsidRDefault="003F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68A11A2"/>
    <w:lvl w:ilvl="0">
      <w:start w:val="1"/>
      <w:numFmt w:val="decimal"/>
      <w:pStyle w:val="ListNumber2"/>
      <w:lvlText w:val="%1."/>
      <w:lvlJc w:val="left"/>
      <w:pPr>
        <w:tabs>
          <w:tab w:val="num" w:pos="-208"/>
        </w:tabs>
        <w:ind w:left="-208" w:hanging="360"/>
      </w:pPr>
      <w:rPr>
        <w:rFonts w:cs="Times New Roman"/>
      </w:rPr>
    </w:lvl>
  </w:abstractNum>
  <w:abstractNum w:abstractNumId="1">
    <w:nsid w:val="FFFFFF83"/>
    <w:multiLevelType w:val="singleLevel"/>
    <w:tmpl w:val="36A84F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hAnsi="Symbol" w:cs="Times New Roman"/>
      </w:rPr>
    </w:lvl>
  </w:abstractNum>
  <w:abstractNum w:abstractNumId="3">
    <w:nsid w:val="02761AED"/>
    <w:multiLevelType w:val="hybridMultilevel"/>
    <w:tmpl w:val="3B9E69F6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5E136E1"/>
    <w:multiLevelType w:val="hybridMultilevel"/>
    <w:tmpl w:val="9BE4E9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55A5"/>
    <w:multiLevelType w:val="multilevel"/>
    <w:tmpl w:val="4C58406C"/>
    <w:name w:val="Heading__3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b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0041D3"/>
    <w:multiLevelType w:val="multilevel"/>
    <w:tmpl w:val="FC68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53683"/>
    <w:multiLevelType w:val="hybridMultilevel"/>
    <w:tmpl w:val="D9E0E9AE"/>
    <w:lvl w:ilvl="0" w:tplc="B9B85D04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0ED53F91"/>
    <w:multiLevelType w:val="hybridMultilevel"/>
    <w:tmpl w:val="6720A5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212747"/>
    <w:multiLevelType w:val="multilevel"/>
    <w:tmpl w:val="FBD0F488"/>
    <w:name w:val="List Number 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2101C03"/>
    <w:multiLevelType w:val="hybridMultilevel"/>
    <w:tmpl w:val="3B5C80A0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2EAEEC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053EB0"/>
    <w:multiLevelType w:val="hybridMultilevel"/>
    <w:tmpl w:val="5170CD3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7284"/>
    <w:multiLevelType w:val="multilevel"/>
    <w:tmpl w:val="FBCC5A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i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EA55C1E"/>
    <w:multiLevelType w:val="hybridMultilevel"/>
    <w:tmpl w:val="FDA2EDB0"/>
    <w:lvl w:ilvl="0" w:tplc="21A8992E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ED7452C"/>
    <w:multiLevelType w:val="hybridMultilevel"/>
    <w:tmpl w:val="4094B9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51E7A"/>
    <w:multiLevelType w:val="hybridMultilevel"/>
    <w:tmpl w:val="BA6425A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877F5"/>
    <w:multiLevelType w:val="hybridMultilevel"/>
    <w:tmpl w:val="E5D83CFA"/>
    <w:lvl w:ilvl="0" w:tplc="BDEA3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16A04"/>
    <w:multiLevelType w:val="hybridMultilevel"/>
    <w:tmpl w:val="13D88CC6"/>
    <w:lvl w:ilvl="0" w:tplc="CED6A19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9C530C"/>
    <w:multiLevelType w:val="hybridMultilevel"/>
    <w:tmpl w:val="77C89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4B3A3E04"/>
    <w:multiLevelType w:val="hybridMultilevel"/>
    <w:tmpl w:val="A0ECEDE6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7466F3"/>
    <w:multiLevelType w:val="hybridMultilevel"/>
    <w:tmpl w:val="86CA992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A5EEB"/>
    <w:multiLevelType w:val="singleLevel"/>
    <w:tmpl w:val="E90C02CE"/>
    <w:name w:val="Bull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568864DC"/>
    <w:multiLevelType w:val="singleLevel"/>
    <w:tmpl w:val="485EBDAC"/>
    <w:name w:val="List Dash 1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>
    <w:nsid w:val="580F02DE"/>
    <w:multiLevelType w:val="hybridMultilevel"/>
    <w:tmpl w:val="E1864C8C"/>
    <w:lvl w:ilvl="0" w:tplc="EBB87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47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A2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C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A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24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AC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64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CE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C4573D"/>
    <w:multiLevelType w:val="hybridMultilevel"/>
    <w:tmpl w:val="DC46E20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6D0526A1"/>
    <w:multiLevelType w:val="multilevel"/>
    <w:tmpl w:val="6AD6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E5BBC"/>
    <w:multiLevelType w:val="hybridMultilevel"/>
    <w:tmpl w:val="C71E6056"/>
    <w:lvl w:ilvl="0" w:tplc="345C0576">
      <w:start w:val="2"/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04055"/>
    <w:multiLevelType w:val="hybridMultilevel"/>
    <w:tmpl w:val="8FB6B9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C94120"/>
    <w:multiLevelType w:val="hybridMultilevel"/>
    <w:tmpl w:val="86FE5A6C"/>
    <w:lvl w:ilvl="0" w:tplc="371C8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4759D"/>
    <w:multiLevelType w:val="hybridMultilevel"/>
    <w:tmpl w:val="BC1AA7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A5D7D"/>
    <w:multiLevelType w:val="hybridMultilevel"/>
    <w:tmpl w:val="F4923F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5"/>
  </w:num>
  <w:num w:numId="5">
    <w:abstractNumId w:val="12"/>
  </w:num>
  <w:num w:numId="6">
    <w:abstractNumId w:val="23"/>
  </w:num>
  <w:num w:numId="7">
    <w:abstractNumId w:val="0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5"/>
  </w:num>
  <w:num w:numId="18">
    <w:abstractNumId w:val="4"/>
  </w:num>
  <w:num w:numId="19">
    <w:abstractNumId w:val="10"/>
  </w:num>
  <w:num w:numId="20">
    <w:abstractNumId w:val="28"/>
  </w:num>
  <w:num w:numId="21">
    <w:abstractNumId w:val="13"/>
  </w:num>
  <w:num w:numId="22">
    <w:abstractNumId w:val="32"/>
  </w:num>
  <w:num w:numId="23">
    <w:abstractNumId w:val="17"/>
  </w:num>
  <w:num w:numId="24">
    <w:abstractNumId w:val="9"/>
  </w:num>
  <w:num w:numId="25">
    <w:abstractNumId w:val="3"/>
  </w:num>
  <w:num w:numId="26">
    <w:abstractNumId w:val="18"/>
  </w:num>
  <w:num w:numId="27">
    <w:abstractNumId w:val="20"/>
  </w:num>
  <w:num w:numId="28">
    <w:abstractNumId w:val="21"/>
  </w:num>
  <w:num w:numId="29">
    <w:abstractNumId w:val="11"/>
  </w:num>
  <w:num w:numId="30">
    <w:abstractNumId w:val="31"/>
  </w:num>
  <w:num w:numId="31">
    <w:abstractNumId w:val="16"/>
  </w:num>
  <w:num w:numId="32">
    <w:abstractNumId w:val="19"/>
  </w:num>
  <w:num w:numId="33">
    <w:abstractNumId w:val="29"/>
  </w:num>
  <w:num w:numId="34">
    <w:abstractNumId w:val="14"/>
  </w:num>
  <w:num w:numId="35">
    <w:abstractNumId w:val="25"/>
  </w:num>
  <w:num w:numId="36">
    <w:abstractNumId w:val="30"/>
  </w:num>
  <w:num w:numId="37">
    <w:abstractNumId w:val="6"/>
  </w:num>
  <w:num w:numId="38">
    <w:abstractNumId w:val="27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00"/>
    <w:rsid w:val="00003349"/>
    <w:rsid w:val="000035D5"/>
    <w:rsid w:val="00003CDF"/>
    <w:rsid w:val="00004422"/>
    <w:rsid w:val="00004597"/>
    <w:rsid w:val="0000505D"/>
    <w:rsid w:val="000056E9"/>
    <w:rsid w:val="00005C6F"/>
    <w:rsid w:val="0001007D"/>
    <w:rsid w:val="00010192"/>
    <w:rsid w:val="00010566"/>
    <w:rsid w:val="00011C3E"/>
    <w:rsid w:val="00011E81"/>
    <w:rsid w:val="00012688"/>
    <w:rsid w:val="00015C88"/>
    <w:rsid w:val="0001602E"/>
    <w:rsid w:val="00016EF0"/>
    <w:rsid w:val="00017D7B"/>
    <w:rsid w:val="00020B7E"/>
    <w:rsid w:val="00022224"/>
    <w:rsid w:val="0002246D"/>
    <w:rsid w:val="00022D25"/>
    <w:rsid w:val="00023C47"/>
    <w:rsid w:val="00024341"/>
    <w:rsid w:val="0002469B"/>
    <w:rsid w:val="00024FB9"/>
    <w:rsid w:val="000257F7"/>
    <w:rsid w:val="00025B04"/>
    <w:rsid w:val="0002664A"/>
    <w:rsid w:val="00027191"/>
    <w:rsid w:val="00027C84"/>
    <w:rsid w:val="00030C9D"/>
    <w:rsid w:val="00031366"/>
    <w:rsid w:val="00032B01"/>
    <w:rsid w:val="0003327E"/>
    <w:rsid w:val="000332A4"/>
    <w:rsid w:val="00033E30"/>
    <w:rsid w:val="00034784"/>
    <w:rsid w:val="00034956"/>
    <w:rsid w:val="000349D8"/>
    <w:rsid w:val="00034A50"/>
    <w:rsid w:val="00036470"/>
    <w:rsid w:val="00036C43"/>
    <w:rsid w:val="00037083"/>
    <w:rsid w:val="000377BE"/>
    <w:rsid w:val="00040619"/>
    <w:rsid w:val="0004066F"/>
    <w:rsid w:val="00041A79"/>
    <w:rsid w:val="000420E6"/>
    <w:rsid w:val="0004299C"/>
    <w:rsid w:val="00044406"/>
    <w:rsid w:val="00044DA5"/>
    <w:rsid w:val="00045D1C"/>
    <w:rsid w:val="000472D8"/>
    <w:rsid w:val="00053143"/>
    <w:rsid w:val="000532D7"/>
    <w:rsid w:val="00053496"/>
    <w:rsid w:val="0005366E"/>
    <w:rsid w:val="00053717"/>
    <w:rsid w:val="00054024"/>
    <w:rsid w:val="0005449C"/>
    <w:rsid w:val="0005472E"/>
    <w:rsid w:val="000555C9"/>
    <w:rsid w:val="00055B69"/>
    <w:rsid w:val="00055D0A"/>
    <w:rsid w:val="000572C7"/>
    <w:rsid w:val="000605D6"/>
    <w:rsid w:val="000608F2"/>
    <w:rsid w:val="000609EC"/>
    <w:rsid w:val="00060FEA"/>
    <w:rsid w:val="000617F1"/>
    <w:rsid w:val="000618AE"/>
    <w:rsid w:val="00063698"/>
    <w:rsid w:val="00064723"/>
    <w:rsid w:val="00065730"/>
    <w:rsid w:val="000657E4"/>
    <w:rsid w:val="00065A01"/>
    <w:rsid w:val="00065ACC"/>
    <w:rsid w:val="000660BC"/>
    <w:rsid w:val="0006677A"/>
    <w:rsid w:val="00066B86"/>
    <w:rsid w:val="00067225"/>
    <w:rsid w:val="00067824"/>
    <w:rsid w:val="000678DC"/>
    <w:rsid w:val="00067A79"/>
    <w:rsid w:val="000700C6"/>
    <w:rsid w:val="000707C4"/>
    <w:rsid w:val="00070C4E"/>
    <w:rsid w:val="00071323"/>
    <w:rsid w:val="00071457"/>
    <w:rsid w:val="00071981"/>
    <w:rsid w:val="000722C4"/>
    <w:rsid w:val="00072B8C"/>
    <w:rsid w:val="0007300A"/>
    <w:rsid w:val="00073463"/>
    <w:rsid w:val="00073CA8"/>
    <w:rsid w:val="00074CC4"/>
    <w:rsid w:val="0007583D"/>
    <w:rsid w:val="00076B10"/>
    <w:rsid w:val="00076B96"/>
    <w:rsid w:val="000800CC"/>
    <w:rsid w:val="00080763"/>
    <w:rsid w:val="00080A60"/>
    <w:rsid w:val="00080BA5"/>
    <w:rsid w:val="00081559"/>
    <w:rsid w:val="00081AD8"/>
    <w:rsid w:val="000822D4"/>
    <w:rsid w:val="00083DD1"/>
    <w:rsid w:val="0008441B"/>
    <w:rsid w:val="00084E33"/>
    <w:rsid w:val="00084FB7"/>
    <w:rsid w:val="00086013"/>
    <w:rsid w:val="000864E2"/>
    <w:rsid w:val="00086982"/>
    <w:rsid w:val="00086A8F"/>
    <w:rsid w:val="0009039B"/>
    <w:rsid w:val="00090AD1"/>
    <w:rsid w:val="0009120E"/>
    <w:rsid w:val="000921CB"/>
    <w:rsid w:val="00093D9F"/>
    <w:rsid w:val="0009448E"/>
    <w:rsid w:val="00094CDE"/>
    <w:rsid w:val="000A05A4"/>
    <w:rsid w:val="000A1068"/>
    <w:rsid w:val="000A1183"/>
    <w:rsid w:val="000A27CC"/>
    <w:rsid w:val="000A2E2D"/>
    <w:rsid w:val="000A2ECF"/>
    <w:rsid w:val="000A2F79"/>
    <w:rsid w:val="000A2FDF"/>
    <w:rsid w:val="000A4A16"/>
    <w:rsid w:val="000A5D90"/>
    <w:rsid w:val="000A5DF4"/>
    <w:rsid w:val="000A7DFD"/>
    <w:rsid w:val="000B046E"/>
    <w:rsid w:val="000B183D"/>
    <w:rsid w:val="000B2266"/>
    <w:rsid w:val="000B3ED2"/>
    <w:rsid w:val="000B4483"/>
    <w:rsid w:val="000B46B5"/>
    <w:rsid w:val="000B46B9"/>
    <w:rsid w:val="000B4E89"/>
    <w:rsid w:val="000B5101"/>
    <w:rsid w:val="000B533B"/>
    <w:rsid w:val="000B70E3"/>
    <w:rsid w:val="000B7A0B"/>
    <w:rsid w:val="000B7CB4"/>
    <w:rsid w:val="000B7E32"/>
    <w:rsid w:val="000C0364"/>
    <w:rsid w:val="000C0D65"/>
    <w:rsid w:val="000C0FAC"/>
    <w:rsid w:val="000C1772"/>
    <w:rsid w:val="000C1A05"/>
    <w:rsid w:val="000C1ACF"/>
    <w:rsid w:val="000C227C"/>
    <w:rsid w:val="000C2D75"/>
    <w:rsid w:val="000C2E40"/>
    <w:rsid w:val="000C39F4"/>
    <w:rsid w:val="000C60B6"/>
    <w:rsid w:val="000C72E2"/>
    <w:rsid w:val="000C7348"/>
    <w:rsid w:val="000C7809"/>
    <w:rsid w:val="000C7C8F"/>
    <w:rsid w:val="000C7D15"/>
    <w:rsid w:val="000C7D54"/>
    <w:rsid w:val="000C7F0F"/>
    <w:rsid w:val="000D01B8"/>
    <w:rsid w:val="000D023B"/>
    <w:rsid w:val="000D02D9"/>
    <w:rsid w:val="000D0D3F"/>
    <w:rsid w:val="000D0F6E"/>
    <w:rsid w:val="000D12CF"/>
    <w:rsid w:val="000D2181"/>
    <w:rsid w:val="000D2685"/>
    <w:rsid w:val="000D309B"/>
    <w:rsid w:val="000D331D"/>
    <w:rsid w:val="000D3CAA"/>
    <w:rsid w:val="000D423F"/>
    <w:rsid w:val="000D5889"/>
    <w:rsid w:val="000D6067"/>
    <w:rsid w:val="000D6B49"/>
    <w:rsid w:val="000D6E61"/>
    <w:rsid w:val="000E055E"/>
    <w:rsid w:val="000E08CD"/>
    <w:rsid w:val="000E1014"/>
    <w:rsid w:val="000E1DBC"/>
    <w:rsid w:val="000E2D7E"/>
    <w:rsid w:val="000E3B90"/>
    <w:rsid w:val="000E46BF"/>
    <w:rsid w:val="000E47B6"/>
    <w:rsid w:val="000E4ECC"/>
    <w:rsid w:val="000E5499"/>
    <w:rsid w:val="000E569C"/>
    <w:rsid w:val="000E5B5A"/>
    <w:rsid w:val="000E5F51"/>
    <w:rsid w:val="000F0423"/>
    <w:rsid w:val="000F19F2"/>
    <w:rsid w:val="000F2247"/>
    <w:rsid w:val="000F290D"/>
    <w:rsid w:val="000F2E19"/>
    <w:rsid w:val="000F2FCF"/>
    <w:rsid w:val="000F3026"/>
    <w:rsid w:val="000F3067"/>
    <w:rsid w:val="000F31D5"/>
    <w:rsid w:val="000F495F"/>
    <w:rsid w:val="000F4D85"/>
    <w:rsid w:val="000F5432"/>
    <w:rsid w:val="00100841"/>
    <w:rsid w:val="00100C9D"/>
    <w:rsid w:val="00100ECC"/>
    <w:rsid w:val="00100F6C"/>
    <w:rsid w:val="001011CC"/>
    <w:rsid w:val="00101A1B"/>
    <w:rsid w:val="001020E6"/>
    <w:rsid w:val="00102704"/>
    <w:rsid w:val="001040A8"/>
    <w:rsid w:val="001045C8"/>
    <w:rsid w:val="00104A65"/>
    <w:rsid w:val="00105C7E"/>
    <w:rsid w:val="001062D6"/>
    <w:rsid w:val="0010657D"/>
    <w:rsid w:val="00107500"/>
    <w:rsid w:val="0010754F"/>
    <w:rsid w:val="001078DE"/>
    <w:rsid w:val="00107A01"/>
    <w:rsid w:val="00110CAE"/>
    <w:rsid w:val="00111DA3"/>
    <w:rsid w:val="0011291C"/>
    <w:rsid w:val="0011356F"/>
    <w:rsid w:val="0011491B"/>
    <w:rsid w:val="001157E4"/>
    <w:rsid w:val="001159DB"/>
    <w:rsid w:val="001161EB"/>
    <w:rsid w:val="00116529"/>
    <w:rsid w:val="00116E04"/>
    <w:rsid w:val="00116FC9"/>
    <w:rsid w:val="00116FF0"/>
    <w:rsid w:val="0011713B"/>
    <w:rsid w:val="00120B59"/>
    <w:rsid w:val="00120D1F"/>
    <w:rsid w:val="00121148"/>
    <w:rsid w:val="0012132E"/>
    <w:rsid w:val="00121873"/>
    <w:rsid w:val="00121E4C"/>
    <w:rsid w:val="00121EB7"/>
    <w:rsid w:val="00121ECB"/>
    <w:rsid w:val="001225E8"/>
    <w:rsid w:val="00122614"/>
    <w:rsid w:val="00125747"/>
    <w:rsid w:val="00127084"/>
    <w:rsid w:val="00127890"/>
    <w:rsid w:val="0013031F"/>
    <w:rsid w:val="001305B3"/>
    <w:rsid w:val="001306E6"/>
    <w:rsid w:val="001312CC"/>
    <w:rsid w:val="001332F9"/>
    <w:rsid w:val="001333BE"/>
    <w:rsid w:val="0013447D"/>
    <w:rsid w:val="00134F72"/>
    <w:rsid w:val="00134FE5"/>
    <w:rsid w:val="00135D05"/>
    <w:rsid w:val="00135D23"/>
    <w:rsid w:val="001361D6"/>
    <w:rsid w:val="00137065"/>
    <w:rsid w:val="001378AB"/>
    <w:rsid w:val="001379F2"/>
    <w:rsid w:val="00137A06"/>
    <w:rsid w:val="00137D67"/>
    <w:rsid w:val="00140A05"/>
    <w:rsid w:val="00141121"/>
    <w:rsid w:val="00141271"/>
    <w:rsid w:val="001419E0"/>
    <w:rsid w:val="00141A17"/>
    <w:rsid w:val="00141C0B"/>
    <w:rsid w:val="00142431"/>
    <w:rsid w:val="0014288A"/>
    <w:rsid w:val="00142895"/>
    <w:rsid w:val="0014369F"/>
    <w:rsid w:val="00143843"/>
    <w:rsid w:val="00144849"/>
    <w:rsid w:val="00145045"/>
    <w:rsid w:val="00145927"/>
    <w:rsid w:val="00146CA0"/>
    <w:rsid w:val="0014722A"/>
    <w:rsid w:val="00147B4A"/>
    <w:rsid w:val="00150349"/>
    <w:rsid w:val="0015037E"/>
    <w:rsid w:val="00150F3B"/>
    <w:rsid w:val="0015148A"/>
    <w:rsid w:val="00151AE3"/>
    <w:rsid w:val="001520FC"/>
    <w:rsid w:val="00152A30"/>
    <w:rsid w:val="00153900"/>
    <w:rsid w:val="00153E3D"/>
    <w:rsid w:val="00154AC1"/>
    <w:rsid w:val="00154DB9"/>
    <w:rsid w:val="00155502"/>
    <w:rsid w:val="0015574D"/>
    <w:rsid w:val="0015602E"/>
    <w:rsid w:val="00156E1D"/>
    <w:rsid w:val="00157702"/>
    <w:rsid w:val="001624F4"/>
    <w:rsid w:val="001625F9"/>
    <w:rsid w:val="0016293D"/>
    <w:rsid w:val="0016329F"/>
    <w:rsid w:val="001634D9"/>
    <w:rsid w:val="00163BF0"/>
    <w:rsid w:val="00166964"/>
    <w:rsid w:val="00166B46"/>
    <w:rsid w:val="0016745B"/>
    <w:rsid w:val="00167707"/>
    <w:rsid w:val="00167CF9"/>
    <w:rsid w:val="00170043"/>
    <w:rsid w:val="0017229B"/>
    <w:rsid w:val="00172494"/>
    <w:rsid w:val="0017315F"/>
    <w:rsid w:val="001735ED"/>
    <w:rsid w:val="00173ADE"/>
    <w:rsid w:val="00174902"/>
    <w:rsid w:val="00175CD0"/>
    <w:rsid w:val="001764F5"/>
    <w:rsid w:val="0017653B"/>
    <w:rsid w:val="0017770F"/>
    <w:rsid w:val="00182388"/>
    <w:rsid w:val="001833F0"/>
    <w:rsid w:val="001834BD"/>
    <w:rsid w:val="00184380"/>
    <w:rsid w:val="001866DC"/>
    <w:rsid w:val="00186DAA"/>
    <w:rsid w:val="00187062"/>
    <w:rsid w:val="00187D6E"/>
    <w:rsid w:val="00191309"/>
    <w:rsid w:val="00192606"/>
    <w:rsid w:val="00192DC3"/>
    <w:rsid w:val="00192E3F"/>
    <w:rsid w:val="00193DCE"/>
    <w:rsid w:val="00194EAB"/>
    <w:rsid w:val="00196053"/>
    <w:rsid w:val="001964BA"/>
    <w:rsid w:val="001965CF"/>
    <w:rsid w:val="001979FE"/>
    <w:rsid w:val="00197ADE"/>
    <w:rsid w:val="00197E5A"/>
    <w:rsid w:val="001A03A6"/>
    <w:rsid w:val="001A0B54"/>
    <w:rsid w:val="001A19E6"/>
    <w:rsid w:val="001A1CBC"/>
    <w:rsid w:val="001A261C"/>
    <w:rsid w:val="001A3EDF"/>
    <w:rsid w:val="001A3F48"/>
    <w:rsid w:val="001A40C2"/>
    <w:rsid w:val="001A569D"/>
    <w:rsid w:val="001A57BB"/>
    <w:rsid w:val="001A5819"/>
    <w:rsid w:val="001A630D"/>
    <w:rsid w:val="001A6430"/>
    <w:rsid w:val="001A6610"/>
    <w:rsid w:val="001A742D"/>
    <w:rsid w:val="001B141D"/>
    <w:rsid w:val="001B419B"/>
    <w:rsid w:val="001B5123"/>
    <w:rsid w:val="001B519C"/>
    <w:rsid w:val="001B559B"/>
    <w:rsid w:val="001B61D0"/>
    <w:rsid w:val="001B6454"/>
    <w:rsid w:val="001B674E"/>
    <w:rsid w:val="001B6E93"/>
    <w:rsid w:val="001B763C"/>
    <w:rsid w:val="001B7DDE"/>
    <w:rsid w:val="001B7F84"/>
    <w:rsid w:val="001C0499"/>
    <w:rsid w:val="001C0652"/>
    <w:rsid w:val="001C0941"/>
    <w:rsid w:val="001C1802"/>
    <w:rsid w:val="001C2D14"/>
    <w:rsid w:val="001C343A"/>
    <w:rsid w:val="001C3640"/>
    <w:rsid w:val="001C41CC"/>
    <w:rsid w:val="001C49DF"/>
    <w:rsid w:val="001C4DA2"/>
    <w:rsid w:val="001C53C5"/>
    <w:rsid w:val="001C576C"/>
    <w:rsid w:val="001C62DB"/>
    <w:rsid w:val="001C65C1"/>
    <w:rsid w:val="001C7B02"/>
    <w:rsid w:val="001D0173"/>
    <w:rsid w:val="001D056C"/>
    <w:rsid w:val="001D15FB"/>
    <w:rsid w:val="001D1D0D"/>
    <w:rsid w:val="001D2CC3"/>
    <w:rsid w:val="001D32EE"/>
    <w:rsid w:val="001D3539"/>
    <w:rsid w:val="001D3CDE"/>
    <w:rsid w:val="001D3F96"/>
    <w:rsid w:val="001D407F"/>
    <w:rsid w:val="001D4595"/>
    <w:rsid w:val="001D5B07"/>
    <w:rsid w:val="001D6165"/>
    <w:rsid w:val="001D63C0"/>
    <w:rsid w:val="001D76B6"/>
    <w:rsid w:val="001D7AAE"/>
    <w:rsid w:val="001D7F65"/>
    <w:rsid w:val="001E0082"/>
    <w:rsid w:val="001E1718"/>
    <w:rsid w:val="001E1783"/>
    <w:rsid w:val="001E29D4"/>
    <w:rsid w:val="001E367F"/>
    <w:rsid w:val="001E4693"/>
    <w:rsid w:val="001E79E1"/>
    <w:rsid w:val="001F03D8"/>
    <w:rsid w:val="001F0936"/>
    <w:rsid w:val="001F0D7C"/>
    <w:rsid w:val="001F0E37"/>
    <w:rsid w:val="001F10A6"/>
    <w:rsid w:val="001F11CF"/>
    <w:rsid w:val="001F1856"/>
    <w:rsid w:val="001F1A68"/>
    <w:rsid w:val="001F1D04"/>
    <w:rsid w:val="001F3BAD"/>
    <w:rsid w:val="001F3CF8"/>
    <w:rsid w:val="001F416F"/>
    <w:rsid w:val="001F4ED3"/>
    <w:rsid w:val="001F6DCF"/>
    <w:rsid w:val="001F6E72"/>
    <w:rsid w:val="001F6EBC"/>
    <w:rsid w:val="001F71EA"/>
    <w:rsid w:val="001F782E"/>
    <w:rsid w:val="001F7EA5"/>
    <w:rsid w:val="001F7F8F"/>
    <w:rsid w:val="00200D02"/>
    <w:rsid w:val="00201EF6"/>
    <w:rsid w:val="00202ACF"/>
    <w:rsid w:val="00202C31"/>
    <w:rsid w:val="00202E33"/>
    <w:rsid w:val="00202ED2"/>
    <w:rsid w:val="00203550"/>
    <w:rsid w:val="002046A7"/>
    <w:rsid w:val="00204894"/>
    <w:rsid w:val="002050C8"/>
    <w:rsid w:val="0020678A"/>
    <w:rsid w:val="00206976"/>
    <w:rsid w:val="00207B20"/>
    <w:rsid w:val="00207EC5"/>
    <w:rsid w:val="002106ED"/>
    <w:rsid w:val="00212243"/>
    <w:rsid w:val="00212F96"/>
    <w:rsid w:val="00213232"/>
    <w:rsid w:val="00214063"/>
    <w:rsid w:val="002142F2"/>
    <w:rsid w:val="00214747"/>
    <w:rsid w:val="00215F24"/>
    <w:rsid w:val="00216AA4"/>
    <w:rsid w:val="00216E0E"/>
    <w:rsid w:val="00216E4C"/>
    <w:rsid w:val="00217248"/>
    <w:rsid w:val="00217716"/>
    <w:rsid w:val="00221EE9"/>
    <w:rsid w:val="002224D8"/>
    <w:rsid w:val="002236AC"/>
    <w:rsid w:val="002255E6"/>
    <w:rsid w:val="002259A0"/>
    <w:rsid w:val="0022672D"/>
    <w:rsid w:val="002269D2"/>
    <w:rsid w:val="00226C90"/>
    <w:rsid w:val="00227F5D"/>
    <w:rsid w:val="00230195"/>
    <w:rsid w:val="00230E3A"/>
    <w:rsid w:val="00231FF6"/>
    <w:rsid w:val="00232505"/>
    <w:rsid w:val="002338DF"/>
    <w:rsid w:val="0023450E"/>
    <w:rsid w:val="00234C43"/>
    <w:rsid w:val="00235AA6"/>
    <w:rsid w:val="002368A7"/>
    <w:rsid w:val="00237035"/>
    <w:rsid w:val="002378CB"/>
    <w:rsid w:val="002379B0"/>
    <w:rsid w:val="00240471"/>
    <w:rsid w:val="002409DF"/>
    <w:rsid w:val="00241D1E"/>
    <w:rsid w:val="0024239C"/>
    <w:rsid w:val="00243B89"/>
    <w:rsid w:val="00243D05"/>
    <w:rsid w:val="00243E48"/>
    <w:rsid w:val="00245D27"/>
    <w:rsid w:val="00246469"/>
    <w:rsid w:val="00246611"/>
    <w:rsid w:val="00246F8D"/>
    <w:rsid w:val="00247E2F"/>
    <w:rsid w:val="002503A6"/>
    <w:rsid w:val="002506C1"/>
    <w:rsid w:val="00250A0D"/>
    <w:rsid w:val="00250A38"/>
    <w:rsid w:val="00251CBB"/>
    <w:rsid w:val="0025398F"/>
    <w:rsid w:val="00253F9F"/>
    <w:rsid w:val="00254DC1"/>
    <w:rsid w:val="00254F2B"/>
    <w:rsid w:val="00255C5D"/>
    <w:rsid w:val="002575D7"/>
    <w:rsid w:val="00257A43"/>
    <w:rsid w:val="00257F4E"/>
    <w:rsid w:val="00257FEE"/>
    <w:rsid w:val="002609CE"/>
    <w:rsid w:val="002617E5"/>
    <w:rsid w:val="00261A8A"/>
    <w:rsid w:val="0026230F"/>
    <w:rsid w:val="00263105"/>
    <w:rsid w:val="00263609"/>
    <w:rsid w:val="00263A13"/>
    <w:rsid w:val="00263BDD"/>
    <w:rsid w:val="00263BF0"/>
    <w:rsid w:val="00263E52"/>
    <w:rsid w:val="00264234"/>
    <w:rsid w:val="00264C53"/>
    <w:rsid w:val="002678D2"/>
    <w:rsid w:val="00270D91"/>
    <w:rsid w:val="002718B4"/>
    <w:rsid w:val="00271B16"/>
    <w:rsid w:val="0027236B"/>
    <w:rsid w:val="002723FF"/>
    <w:rsid w:val="00272AC6"/>
    <w:rsid w:val="00274500"/>
    <w:rsid w:val="00274673"/>
    <w:rsid w:val="00274A50"/>
    <w:rsid w:val="00274B42"/>
    <w:rsid w:val="00275126"/>
    <w:rsid w:val="002753F3"/>
    <w:rsid w:val="0027599C"/>
    <w:rsid w:val="00275C6D"/>
    <w:rsid w:val="00275E63"/>
    <w:rsid w:val="002761B9"/>
    <w:rsid w:val="002769A6"/>
    <w:rsid w:val="00277923"/>
    <w:rsid w:val="00277E2B"/>
    <w:rsid w:val="00281298"/>
    <w:rsid w:val="0028160C"/>
    <w:rsid w:val="002817E3"/>
    <w:rsid w:val="00281C7E"/>
    <w:rsid w:val="00282274"/>
    <w:rsid w:val="002823D3"/>
    <w:rsid w:val="00282A38"/>
    <w:rsid w:val="002836F3"/>
    <w:rsid w:val="00283EAD"/>
    <w:rsid w:val="002848A3"/>
    <w:rsid w:val="00284A0B"/>
    <w:rsid w:val="00284E4E"/>
    <w:rsid w:val="00285391"/>
    <w:rsid w:val="00285A63"/>
    <w:rsid w:val="00285DD8"/>
    <w:rsid w:val="00285EC3"/>
    <w:rsid w:val="00287470"/>
    <w:rsid w:val="00287888"/>
    <w:rsid w:val="00287F94"/>
    <w:rsid w:val="00290645"/>
    <w:rsid w:val="00290CA0"/>
    <w:rsid w:val="002915B8"/>
    <w:rsid w:val="002918B8"/>
    <w:rsid w:val="002920BE"/>
    <w:rsid w:val="002930B8"/>
    <w:rsid w:val="002933AD"/>
    <w:rsid w:val="0029432E"/>
    <w:rsid w:val="002944D7"/>
    <w:rsid w:val="00295C68"/>
    <w:rsid w:val="00297B99"/>
    <w:rsid w:val="002A154B"/>
    <w:rsid w:val="002A2ADD"/>
    <w:rsid w:val="002A32CB"/>
    <w:rsid w:val="002A33AA"/>
    <w:rsid w:val="002A3959"/>
    <w:rsid w:val="002A4042"/>
    <w:rsid w:val="002A4184"/>
    <w:rsid w:val="002A43D3"/>
    <w:rsid w:val="002A4B04"/>
    <w:rsid w:val="002A4D31"/>
    <w:rsid w:val="002A5073"/>
    <w:rsid w:val="002A5149"/>
    <w:rsid w:val="002A6A0E"/>
    <w:rsid w:val="002A6D60"/>
    <w:rsid w:val="002B2837"/>
    <w:rsid w:val="002B2F80"/>
    <w:rsid w:val="002B399F"/>
    <w:rsid w:val="002B3B81"/>
    <w:rsid w:val="002B3E55"/>
    <w:rsid w:val="002B4268"/>
    <w:rsid w:val="002B4432"/>
    <w:rsid w:val="002B52ED"/>
    <w:rsid w:val="002B54FD"/>
    <w:rsid w:val="002B6516"/>
    <w:rsid w:val="002B6835"/>
    <w:rsid w:val="002B745C"/>
    <w:rsid w:val="002C0601"/>
    <w:rsid w:val="002C18DC"/>
    <w:rsid w:val="002C2CC4"/>
    <w:rsid w:val="002C2F88"/>
    <w:rsid w:val="002C3DE0"/>
    <w:rsid w:val="002C3E54"/>
    <w:rsid w:val="002C4AFB"/>
    <w:rsid w:val="002C4B04"/>
    <w:rsid w:val="002C4B45"/>
    <w:rsid w:val="002C5201"/>
    <w:rsid w:val="002C6658"/>
    <w:rsid w:val="002C6ECF"/>
    <w:rsid w:val="002D00FD"/>
    <w:rsid w:val="002D046B"/>
    <w:rsid w:val="002D0B1A"/>
    <w:rsid w:val="002D2A02"/>
    <w:rsid w:val="002D2E8A"/>
    <w:rsid w:val="002D591F"/>
    <w:rsid w:val="002D7C0F"/>
    <w:rsid w:val="002D7FB5"/>
    <w:rsid w:val="002E039D"/>
    <w:rsid w:val="002E0F10"/>
    <w:rsid w:val="002E1667"/>
    <w:rsid w:val="002E2AF5"/>
    <w:rsid w:val="002E2B8E"/>
    <w:rsid w:val="002E2E45"/>
    <w:rsid w:val="002E3275"/>
    <w:rsid w:val="002E353D"/>
    <w:rsid w:val="002E50C9"/>
    <w:rsid w:val="002E54D7"/>
    <w:rsid w:val="002E5CBE"/>
    <w:rsid w:val="002E6AC8"/>
    <w:rsid w:val="002E7257"/>
    <w:rsid w:val="002E72EA"/>
    <w:rsid w:val="002F0063"/>
    <w:rsid w:val="002F06B0"/>
    <w:rsid w:val="002F0C51"/>
    <w:rsid w:val="002F0FFA"/>
    <w:rsid w:val="002F15E3"/>
    <w:rsid w:val="002F1E3F"/>
    <w:rsid w:val="002F3FC9"/>
    <w:rsid w:val="002F54A0"/>
    <w:rsid w:val="002F714E"/>
    <w:rsid w:val="002F740A"/>
    <w:rsid w:val="002F7762"/>
    <w:rsid w:val="002F7A56"/>
    <w:rsid w:val="0030038E"/>
    <w:rsid w:val="00300B6B"/>
    <w:rsid w:val="00301E86"/>
    <w:rsid w:val="003020B3"/>
    <w:rsid w:val="00302210"/>
    <w:rsid w:val="00302A86"/>
    <w:rsid w:val="00303152"/>
    <w:rsid w:val="003045D2"/>
    <w:rsid w:val="00304962"/>
    <w:rsid w:val="00304F31"/>
    <w:rsid w:val="00305ACD"/>
    <w:rsid w:val="00310224"/>
    <w:rsid w:val="00310453"/>
    <w:rsid w:val="00310A47"/>
    <w:rsid w:val="00310E69"/>
    <w:rsid w:val="0031127E"/>
    <w:rsid w:val="0031250B"/>
    <w:rsid w:val="0031292F"/>
    <w:rsid w:val="003130DB"/>
    <w:rsid w:val="00313EAA"/>
    <w:rsid w:val="003147C5"/>
    <w:rsid w:val="00314A1D"/>
    <w:rsid w:val="00314D9A"/>
    <w:rsid w:val="00315A16"/>
    <w:rsid w:val="0032032A"/>
    <w:rsid w:val="003221DC"/>
    <w:rsid w:val="00322D70"/>
    <w:rsid w:val="00323568"/>
    <w:rsid w:val="00323870"/>
    <w:rsid w:val="0032403F"/>
    <w:rsid w:val="003241FE"/>
    <w:rsid w:val="00324391"/>
    <w:rsid w:val="00324A25"/>
    <w:rsid w:val="00325D27"/>
    <w:rsid w:val="003266AC"/>
    <w:rsid w:val="00326BDE"/>
    <w:rsid w:val="003272E1"/>
    <w:rsid w:val="00327B03"/>
    <w:rsid w:val="00330A59"/>
    <w:rsid w:val="003312B6"/>
    <w:rsid w:val="003312CB"/>
    <w:rsid w:val="00331A6E"/>
    <w:rsid w:val="003328BF"/>
    <w:rsid w:val="003334C5"/>
    <w:rsid w:val="003338F3"/>
    <w:rsid w:val="003345E9"/>
    <w:rsid w:val="00334BE1"/>
    <w:rsid w:val="00334D46"/>
    <w:rsid w:val="0033531A"/>
    <w:rsid w:val="003356E7"/>
    <w:rsid w:val="00335DA0"/>
    <w:rsid w:val="0033656F"/>
    <w:rsid w:val="00336AA7"/>
    <w:rsid w:val="00337589"/>
    <w:rsid w:val="0034069C"/>
    <w:rsid w:val="00341575"/>
    <w:rsid w:val="00341C9D"/>
    <w:rsid w:val="00341FDA"/>
    <w:rsid w:val="003435AC"/>
    <w:rsid w:val="00343D79"/>
    <w:rsid w:val="00344EDE"/>
    <w:rsid w:val="00345D32"/>
    <w:rsid w:val="00346ADA"/>
    <w:rsid w:val="00347498"/>
    <w:rsid w:val="00347BE4"/>
    <w:rsid w:val="00347F0E"/>
    <w:rsid w:val="00347FA1"/>
    <w:rsid w:val="0035035F"/>
    <w:rsid w:val="00350C4E"/>
    <w:rsid w:val="0035141A"/>
    <w:rsid w:val="00352919"/>
    <w:rsid w:val="003530C2"/>
    <w:rsid w:val="00353440"/>
    <w:rsid w:val="00354194"/>
    <w:rsid w:val="00355F68"/>
    <w:rsid w:val="00355FBC"/>
    <w:rsid w:val="00356EAE"/>
    <w:rsid w:val="003579B5"/>
    <w:rsid w:val="00360B85"/>
    <w:rsid w:val="00360EA7"/>
    <w:rsid w:val="00361922"/>
    <w:rsid w:val="00361930"/>
    <w:rsid w:val="0036246F"/>
    <w:rsid w:val="00363382"/>
    <w:rsid w:val="00364100"/>
    <w:rsid w:val="003641DF"/>
    <w:rsid w:val="00364E01"/>
    <w:rsid w:val="003668BB"/>
    <w:rsid w:val="003669F7"/>
    <w:rsid w:val="0037141E"/>
    <w:rsid w:val="00371BD3"/>
    <w:rsid w:val="003726E3"/>
    <w:rsid w:val="00372F5D"/>
    <w:rsid w:val="00373912"/>
    <w:rsid w:val="00373BC5"/>
    <w:rsid w:val="00373E82"/>
    <w:rsid w:val="00374723"/>
    <w:rsid w:val="00374EDD"/>
    <w:rsid w:val="003751E5"/>
    <w:rsid w:val="003751EA"/>
    <w:rsid w:val="00375BC9"/>
    <w:rsid w:val="00375BEC"/>
    <w:rsid w:val="0037695B"/>
    <w:rsid w:val="0037799E"/>
    <w:rsid w:val="003806DA"/>
    <w:rsid w:val="00380EA4"/>
    <w:rsid w:val="00380F17"/>
    <w:rsid w:val="00381711"/>
    <w:rsid w:val="0038180D"/>
    <w:rsid w:val="00381C46"/>
    <w:rsid w:val="00381F80"/>
    <w:rsid w:val="0038221F"/>
    <w:rsid w:val="00382A0D"/>
    <w:rsid w:val="0038468A"/>
    <w:rsid w:val="00384EC9"/>
    <w:rsid w:val="00385111"/>
    <w:rsid w:val="0038660E"/>
    <w:rsid w:val="00386FD1"/>
    <w:rsid w:val="00387775"/>
    <w:rsid w:val="00390C0F"/>
    <w:rsid w:val="0039130A"/>
    <w:rsid w:val="00393B28"/>
    <w:rsid w:val="00393E72"/>
    <w:rsid w:val="0039413A"/>
    <w:rsid w:val="00395DE0"/>
    <w:rsid w:val="00396C58"/>
    <w:rsid w:val="0039771A"/>
    <w:rsid w:val="00397782"/>
    <w:rsid w:val="003A0033"/>
    <w:rsid w:val="003A018C"/>
    <w:rsid w:val="003A021B"/>
    <w:rsid w:val="003A03D3"/>
    <w:rsid w:val="003A0CBB"/>
    <w:rsid w:val="003A1112"/>
    <w:rsid w:val="003A1AFA"/>
    <w:rsid w:val="003A1C40"/>
    <w:rsid w:val="003A339F"/>
    <w:rsid w:val="003A38F4"/>
    <w:rsid w:val="003A3A39"/>
    <w:rsid w:val="003A4125"/>
    <w:rsid w:val="003A5E50"/>
    <w:rsid w:val="003A5F89"/>
    <w:rsid w:val="003A7490"/>
    <w:rsid w:val="003A76EA"/>
    <w:rsid w:val="003B028E"/>
    <w:rsid w:val="003B0FAD"/>
    <w:rsid w:val="003B128F"/>
    <w:rsid w:val="003B149D"/>
    <w:rsid w:val="003B14AB"/>
    <w:rsid w:val="003B161F"/>
    <w:rsid w:val="003B2074"/>
    <w:rsid w:val="003B2E0D"/>
    <w:rsid w:val="003B412A"/>
    <w:rsid w:val="003B473F"/>
    <w:rsid w:val="003B4C17"/>
    <w:rsid w:val="003B594F"/>
    <w:rsid w:val="003B66B5"/>
    <w:rsid w:val="003B7081"/>
    <w:rsid w:val="003B708E"/>
    <w:rsid w:val="003B7807"/>
    <w:rsid w:val="003B7A9F"/>
    <w:rsid w:val="003C067A"/>
    <w:rsid w:val="003C0B83"/>
    <w:rsid w:val="003C0DB4"/>
    <w:rsid w:val="003C1A14"/>
    <w:rsid w:val="003C393F"/>
    <w:rsid w:val="003C41F7"/>
    <w:rsid w:val="003C52B3"/>
    <w:rsid w:val="003C532E"/>
    <w:rsid w:val="003C538B"/>
    <w:rsid w:val="003C729A"/>
    <w:rsid w:val="003D027B"/>
    <w:rsid w:val="003D02F9"/>
    <w:rsid w:val="003D0A1E"/>
    <w:rsid w:val="003D1EE1"/>
    <w:rsid w:val="003D473D"/>
    <w:rsid w:val="003D4BFF"/>
    <w:rsid w:val="003D59BC"/>
    <w:rsid w:val="003D5A65"/>
    <w:rsid w:val="003D7264"/>
    <w:rsid w:val="003D775C"/>
    <w:rsid w:val="003D7E10"/>
    <w:rsid w:val="003E1A70"/>
    <w:rsid w:val="003E1BED"/>
    <w:rsid w:val="003E2A3F"/>
    <w:rsid w:val="003E2D04"/>
    <w:rsid w:val="003E3690"/>
    <w:rsid w:val="003E3862"/>
    <w:rsid w:val="003E4D6A"/>
    <w:rsid w:val="003E4DAD"/>
    <w:rsid w:val="003E5243"/>
    <w:rsid w:val="003E537A"/>
    <w:rsid w:val="003E5432"/>
    <w:rsid w:val="003E566C"/>
    <w:rsid w:val="003E67C0"/>
    <w:rsid w:val="003E716D"/>
    <w:rsid w:val="003F0354"/>
    <w:rsid w:val="003F139F"/>
    <w:rsid w:val="003F2A9D"/>
    <w:rsid w:val="003F336E"/>
    <w:rsid w:val="003F3B30"/>
    <w:rsid w:val="003F3FBE"/>
    <w:rsid w:val="003F4F46"/>
    <w:rsid w:val="003F52F9"/>
    <w:rsid w:val="003F5371"/>
    <w:rsid w:val="003F53EC"/>
    <w:rsid w:val="003F651D"/>
    <w:rsid w:val="003F6858"/>
    <w:rsid w:val="003F699E"/>
    <w:rsid w:val="003F6E3D"/>
    <w:rsid w:val="003F6F3A"/>
    <w:rsid w:val="003F7323"/>
    <w:rsid w:val="0040024C"/>
    <w:rsid w:val="00401483"/>
    <w:rsid w:val="00401622"/>
    <w:rsid w:val="0040219F"/>
    <w:rsid w:val="00402A4A"/>
    <w:rsid w:val="00403894"/>
    <w:rsid w:val="0040396F"/>
    <w:rsid w:val="00403C9D"/>
    <w:rsid w:val="00404157"/>
    <w:rsid w:val="004048C7"/>
    <w:rsid w:val="00405072"/>
    <w:rsid w:val="00406109"/>
    <w:rsid w:val="0040619D"/>
    <w:rsid w:val="0040689C"/>
    <w:rsid w:val="004101E5"/>
    <w:rsid w:val="00410B10"/>
    <w:rsid w:val="004110C9"/>
    <w:rsid w:val="004120F7"/>
    <w:rsid w:val="0041272D"/>
    <w:rsid w:val="00412F7E"/>
    <w:rsid w:val="0041303E"/>
    <w:rsid w:val="004138E1"/>
    <w:rsid w:val="00414285"/>
    <w:rsid w:val="0041438B"/>
    <w:rsid w:val="00415400"/>
    <w:rsid w:val="0041591B"/>
    <w:rsid w:val="00415E0D"/>
    <w:rsid w:val="0041604B"/>
    <w:rsid w:val="004163E2"/>
    <w:rsid w:val="004167FE"/>
    <w:rsid w:val="00416957"/>
    <w:rsid w:val="0041703C"/>
    <w:rsid w:val="004173E5"/>
    <w:rsid w:val="0042080C"/>
    <w:rsid w:val="00420B28"/>
    <w:rsid w:val="00421AC5"/>
    <w:rsid w:val="0042211E"/>
    <w:rsid w:val="004229B7"/>
    <w:rsid w:val="00422A12"/>
    <w:rsid w:val="004231EE"/>
    <w:rsid w:val="00423417"/>
    <w:rsid w:val="004234C7"/>
    <w:rsid w:val="00423609"/>
    <w:rsid w:val="00423AA3"/>
    <w:rsid w:val="00424A45"/>
    <w:rsid w:val="00424EDF"/>
    <w:rsid w:val="00425AD6"/>
    <w:rsid w:val="00425C82"/>
    <w:rsid w:val="004263C1"/>
    <w:rsid w:val="00426690"/>
    <w:rsid w:val="0042697A"/>
    <w:rsid w:val="00427435"/>
    <w:rsid w:val="00427E44"/>
    <w:rsid w:val="00431C2D"/>
    <w:rsid w:val="00432030"/>
    <w:rsid w:val="004321B0"/>
    <w:rsid w:val="00432883"/>
    <w:rsid w:val="00432F81"/>
    <w:rsid w:val="004333F3"/>
    <w:rsid w:val="00433D50"/>
    <w:rsid w:val="0043411B"/>
    <w:rsid w:val="00434691"/>
    <w:rsid w:val="00434A53"/>
    <w:rsid w:val="00434E7F"/>
    <w:rsid w:val="00434FE5"/>
    <w:rsid w:val="00435045"/>
    <w:rsid w:val="004355B5"/>
    <w:rsid w:val="00435798"/>
    <w:rsid w:val="004368ED"/>
    <w:rsid w:val="004368FA"/>
    <w:rsid w:val="00437BBD"/>
    <w:rsid w:val="00440F8F"/>
    <w:rsid w:val="00442032"/>
    <w:rsid w:val="00444596"/>
    <w:rsid w:val="00444A94"/>
    <w:rsid w:val="00444AFE"/>
    <w:rsid w:val="0044554F"/>
    <w:rsid w:val="004458FE"/>
    <w:rsid w:val="00446EF1"/>
    <w:rsid w:val="00446FAA"/>
    <w:rsid w:val="004503CC"/>
    <w:rsid w:val="00450D14"/>
    <w:rsid w:val="004520D1"/>
    <w:rsid w:val="004530A7"/>
    <w:rsid w:val="00453486"/>
    <w:rsid w:val="00455A92"/>
    <w:rsid w:val="0045684B"/>
    <w:rsid w:val="0045693D"/>
    <w:rsid w:val="004574E1"/>
    <w:rsid w:val="00457C9D"/>
    <w:rsid w:val="004606E2"/>
    <w:rsid w:val="004616C4"/>
    <w:rsid w:val="00461F41"/>
    <w:rsid w:val="00462224"/>
    <w:rsid w:val="0046232D"/>
    <w:rsid w:val="00462443"/>
    <w:rsid w:val="004629F1"/>
    <w:rsid w:val="00463A1C"/>
    <w:rsid w:val="00463B92"/>
    <w:rsid w:val="0046426B"/>
    <w:rsid w:val="00464A6F"/>
    <w:rsid w:val="00464D36"/>
    <w:rsid w:val="0046506E"/>
    <w:rsid w:val="004661D0"/>
    <w:rsid w:val="004665A7"/>
    <w:rsid w:val="00466804"/>
    <w:rsid w:val="004673EF"/>
    <w:rsid w:val="0046755A"/>
    <w:rsid w:val="00467565"/>
    <w:rsid w:val="004702EB"/>
    <w:rsid w:val="004708A5"/>
    <w:rsid w:val="004714B4"/>
    <w:rsid w:val="00472280"/>
    <w:rsid w:val="00472574"/>
    <w:rsid w:val="00472FC0"/>
    <w:rsid w:val="00473DA8"/>
    <w:rsid w:val="00474082"/>
    <w:rsid w:val="00474F7C"/>
    <w:rsid w:val="0047506F"/>
    <w:rsid w:val="00475874"/>
    <w:rsid w:val="0047597B"/>
    <w:rsid w:val="00475CC3"/>
    <w:rsid w:val="0047620E"/>
    <w:rsid w:val="0047698F"/>
    <w:rsid w:val="004769D6"/>
    <w:rsid w:val="00476BF3"/>
    <w:rsid w:val="004779E1"/>
    <w:rsid w:val="00477ECD"/>
    <w:rsid w:val="0048061E"/>
    <w:rsid w:val="00481F95"/>
    <w:rsid w:val="00484247"/>
    <w:rsid w:val="0048659C"/>
    <w:rsid w:val="004868DB"/>
    <w:rsid w:val="0048693F"/>
    <w:rsid w:val="00487197"/>
    <w:rsid w:val="00487429"/>
    <w:rsid w:val="00490526"/>
    <w:rsid w:val="00490D00"/>
    <w:rsid w:val="00491B20"/>
    <w:rsid w:val="00492AA9"/>
    <w:rsid w:val="00492E9C"/>
    <w:rsid w:val="004930AD"/>
    <w:rsid w:val="0049325B"/>
    <w:rsid w:val="00493DCB"/>
    <w:rsid w:val="00494FA8"/>
    <w:rsid w:val="00495512"/>
    <w:rsid w:val="0049635F"/>
    <w:rsid w:val="0049694F"/>
    <w:rsid w:val="004969A6"/>
    <w:rsid w:val="004975A5"/>
    <w:rsid w:val="004A0816"/>
    <w:rsid w:val="004A08A8"/>
    <w:rsid w:val="004A1058"/>
    <w:rsid w:val="004A1158"/>
    <w:rsid w:val="004A2073"/>
    <w:rsid w:val="004A320C"/>
    <w:rsid w:val="004A3D2E"/>
    <w:rsid w:val="004A4A7A"/>
    <w:rsid w:val="004A5287"/>
    <w:rsid w:val="004A5F0D"/>
    <w:rsid w:val="004A6088"/>
    <w:rsid w:val="004A756A"/>
    <w:rsid w:val="004A7E87"/>
    <w:rsid w:val="004B0E30"/>
    <w:rsid w:val="004B1042"/>
    <w:rsid w:val="004B14E3"/>
    <w:rsid w:val="004B1786"/>
    <w:rsid w:val="004B1D50"/>
    <w:rsid w:val="004B27C3"/>
    <w:rsid w:val="004B3C5C"/>
    <w:rsid w:val="004B44DD"/>
    <w:rsid w:val="004B59AF"/>
    <w:rsid w:val="004B5D45"/>
    <w:rsid w:val="004B756C"/>
    <w:rsid w:val="004B7C39"/>
    <w:rsid w:val="004B7D74"/>
    <w:rsid w:val="004B7F42"/>
    <w:rsid w:val="004C0088"/>
    <w:rsid w:val="004C05B6"/>
    <w:rsid w:val="004C0CEE"/>
    <w:rsid w:val="004C14D3"/>
    <w:rsid w:val="004C1A8C"/>
    <w:rsid w:val="004C28BC"/>
    <w:rsid w:val="004C40E5"/>
    <w:rsid w:val="004C5105"/>
    <w:rsid w:val="004C55A4"/>
    <w:rsid w:val="004C63AD"/>
    <w:rsid w:val="004C6F0A"/>
    <w:rsid w:val="004C7258"/>
    <w:rsid w:val="004C732E"/>
    <w:rsid w:val="004C7B5E"/>
    <w:rsid w:val="004C7EAE"/>
    <w:rsid w:val="004D0B53"/>
    <w:rsid w:val="004D141C"/>
    <w:rsid w:val="004D19D8"/>
    <w:rsid w:val="004D1EE3"/>
    <w:rsid w:val="004D2445"/>
    <w:rsid w:val="004D296B"/>
    <w:rsid w:val="004D343D"/>
    <w:rsid w:val="004D36EA"/>
    <w:rsid w:val="004D386D"/>
    <w:rsid w:val="004D3B01"/>
    <w:rsid w:val="004D3D2F"/>
    <w:rsid w:val="004D48A9"/>
    <w:rsid w:val="004D5548"/>
    <w:rsid w:val="004D5F05"/>
    <w:rsid w:val="004D6743"/>
    <w:rsid w:val="004D6BDA"/>
    <w:rsid w:val="004D6DD4"/>
    <w:rsid w:val="004D6E7D"/>
    <w:rsid w:val="004D7F15"/>
    <w:rsid w:val="004E0739"/>
    <w:rsid w:val="004E293E"/>
    <w:rsid w:val="004E2CDF"/>
    <w:rsid w:val="004E2ECF"/>
    <w:rsid w:val="004E37CF"/>
    <w:rsid w:val="004E4592"/>
    <w:rsid w:val="004E4E97"/>
    <w:rsid w:val="004E5AF4"/>
    <w:rsid w:val="004E5BE3"/>
    <w:rsid w:val="004E70FE"/>
    <w:rsid w:val="004E7648"/>
    <w:rsid w:val="004E7E0A"/>
    <w:rsid w:val="004E7EE0"/>
    <w:rsid w:val="004F0E6E"/>
    <w:rsid w:val="004F1410"/>
    <w:rsid w:val="004F1C5A"/>
    <w:rsid w:val="004F2B97"/>
    <w:rsid w:val="004F3A3C"/>
    <w:rsid w:val="004F3F55"/>
    <w:rsid w:val="004F499E"/>
    <w:rsid w:val="004F4B4E"/>
    <w:rsid w:val="004F4E29"/>
    <w:rsid w:val="004F54B9"/>
    <w:rsid w:val="004F56C2"/>
    <w:rsid w:val="004F5B97"/>
    <w:rsid w:val="004F5D0E"/>
    <w:rsid w:val="004F60F5"/>
    <w:rsid w:val="004F6189"/>
    <w:rsid w:val="004F71ED"/>
    <w:rsid w:val="00500348"/>
    <w:rsid w:val="00502735"/>
    <w:rsid w:val="00503008"/>
    <w:rsid w:val="005034C7"/>
    <w:rsid w:val="00504A30"/>
    <w:rsid w:val="0050515A"/>
    <w:rsid w:val="00505BFE"/>
    <w:rsid w:val="00506372"/>
    <w:rsid w:val="00507475"/>
    <w:rsid w:val="00507544"/>
    <w:rsid w:val="00510E8B"/>
    <w:rsid w:val="0051139E"/>
    <w:rsid w:val="00511536"/>
    <w:rsid w:val="00511662"/>
    <w:rsid w:val="00512307"/>
    <w:rsid w:val="005135C8"/>
    <w:rsid w:val="00513698"/>
    <w:rsid w:val="00513A36"/>
    <w:rsid w:val="00513E71"/>
    <w:rsid w:val="005141CA"/>
    <w:rsid w:val="00514201"/>
    <w:rsid w:val="005143E2"/>
    <w:rsid w:val="005147D8"/>
    <w:rsid w:val="005148CF"/>
    <w:rsid w:val="00514C55"/>
    <w:rsid w:val="0051502B"/>
    <w:rsid w:val="0051544D"/>
    <w:rsid w:val="00516136"/>
    <w:rsid w:val="0051670B"/>
    <w:rsid w:val="00516750"/>
    <w:rsid w:val="00517299"/>
    <w:rsid w:val="0051749A"/>
    <w:rsid w:val="005201CD"/>
    <w:rsid w:val="0052054A"/>
    <w:rsid w:val="0052115C"/>
    <w:rsid w:val="00521251"/>
    <w:rsid w:val="00521DFE"/>
    <w:rsid w:val="00522444"/>
    <w:rsid w:val="0052265C"/>
    <w:rsid w:val="00522C0E"/>
    <w:rsid w:val="0052345A"/>
    <w:rsid w:val="00523B8A"/>
    <w:rsid w:val="00524291"/>
    <w:rsid w:val="0052439C"/>
    <w:rsid w:val="005244E7"/>
    <w:rsid w:val="005245EC"/>
    <w:rsid w:val="00524C3A"/>
    <w:rsid w:val="00526191"/>
    <w:rsid w:val="00526780"/>
    <w:rsid w:val="0052686C"/>
    <w:rsid w:val="005271E2"/>
    <w:rsid w:val="00527857"/>
    <w:rsid w:val="00530183"/>
    <w:rsid w:val="00530C41"/>
    <w:rsid w:val="005321D9"/>
    <w:rsid w:val="00533813"/>
    <w:rsid w:val="0053393D"/>
    <w:rsid w:val="00533CD8"/>
    <w:rsid w:val="0053428A"/>
    <w:rsid w:val="00534693"/>
    <w:rsid w:val="00535483"/>
    <w:rsid w:val="00535BC3"/>
    <w:rsid w:val="0053696F"/>
    <w:rsid w:val="00536A35"/>
    <w:rsid w:val="00536A58"/>
    <w:rsid w:val="00537E82"/>
    <w:rsid w:val="00540201"/>
    <w:rsid w:val="005407BF"/>
    <w:rsid w:val="00541CA7"/>
    <w:rsid w:val="005421AC"/>
    <w:rsid w:val="0054252C"/>
    <w:rsid w:val="00542579"/>
    <w:rsid w:val="00542718"/>
    <w:rsid w:val="00542757"/>
    <w:rsid w:val="00542817"/>
    <w:rsid w:val="00542B3E"/>
    <w:rsid w:val="00542C61"/>
    <w:rsid w:val="00544503"/>
    <w:rsid w:val="00544641"/>
    <w:rsid w:val="00544E62"/>
    <w:rsid w:val="00545594"/>
    <w:rsid w:val="00545A45"/>
    <w:rsid w:val="0055089B"/>
    <w:rsid w:val="005511DF"/>
    <w:rsid w:val="00554C55"/>
    <w:rsid w:val="00555D53"/>
    <w:rsid w:val="00557274"/>
    <w:rsid w:val="00557617"/>
    <w:rsid w:val="00557654"/>
    <w:rsid w:val="005603DE"/>
    <w:rsid w:val="0056107A"/>
    <w:rsid w:val="00561887"/>
    <w:rsid w:val="00561BC4"/>
    <w:rsid w:val="005620D6"/>
    <w:rsid w:val="00562F96"/>
    <w:rsid w:val="005630E9"/>
    <w:rsid w:val="00563883"/>
    <w:rsid w:val="00563BB2"/>
    <w:rsid w:val="005644A8"/>
    <w:rsid w:val="0056473F"/>
    <w:rsid w:val="00564C90"/>
    <w:rsid w:val="00566F60"/>
    <w:rsid w:val="00570090"/>
    <w:rsid w:val="00571214"/>
    <w:rsid w:val="0057366D"/>
    <w:rsid w:val="00575E4A"/>
    <w:rsid w:val="005775F8"/>
    <w:rsid w:val="00580361"/>
    <w:rsid w:val="0058260D"/>
    <w:rsid w:val="00583C13"/>
    <w:rsid w:val="00583F4B"/>
    <w:rsid w:val="00584B97"/>
    <w:rsid w:val="00584E3F"/>
    <w:rsid w:val="005850C6"/>
    <w:rsid w:val="0058555F"/>
    <w:rsid w:val="00585860"/>
    <w:rsid w:val="005858E3"/>
    <w:rsid w:val="00585F51"/>
    <w:rsid w:val="00586071"/>
    <w:rsid w:val="005862E1"/>
    <w:rsid w:val="005864EE"/>
    <w:rsid w:val="00586C50"/>
    <w:rsid w:val="00586C5D"/>
    <w:rsid w:val="00586E06"/>
    <w:rsid w:val="0058708F"/>
    <w:rsid w:val="005870ED"/>
    <w:rsid w:val="00587634"/>
    <w:rsid w:val="005876A8"/>
    <w:rsid w:val="00587BF9"/>
    <w:rsid w:val="0059012E"/>
    <w:rsid w:val="0059181B"/>
    <w:rsid w:val="00592900"/>
    <w:rsid w:val="00592D5E"/>
    <w:rsid w:val="0059492E"/>
    <w:rsid w:val="00594E56"/>
    <w:rsid w:val="00595AE2"/>
    <w:rsid w:val="0059793C"/>
    <w:rsid w:val="00597DD2"/>
    <w:rsid w:val="005A1554"/>
    <w:rsid w:val="005A1F71"/>
    <w:rsid w:val="005A1FFA"/>
    <w:rsid w:val="005A201C"/>
    <w:rsid w:val="005A4D14"/>
    <w:rsid w:val="005A5204"/>
    <w:rsid w:val="005A572B"/>
    <w:rsid w:val="005A5AC7"/>
    <w:rsid w:val="005A6043"/>
    <w:rsid w:val="005A6A26"/>
    <w:rsid w:val="005A6EA3"/>
    <w:rsid w:val="005A7683"/>
    <w:rsid w:val="005A76E6"/>
    <w:rsid w:val="005B0A4E"/>
    <w:rsid w:val="005B10A5"/>
    <w:rsid w:val="005B15B4"/>
    <w:rsid w:val="005B18E0"/>
    <w:rsid w:val="005B20BE"/>
    <w:rsid w:val="005B2B47"/>
    <w:rsid w:val="005B379F"/>
    <w:rsid w:val="005B3876"/>
    <w:rsid w:val="005B4231"/>
    <w:rsid w:val="005B467E"/>
    <w:rsid w:val="005B5D28"/>
    <w:rsid w:val="005B6A25"/>
    <w:rsid w:val="005C01A6"/>
    <w:rsid w:val="005C0C82"/>
    <w:rsid w:val="005C15EB"/>
    <w:rsid w:val="005C1797"/>
    <w:rsid w:val="005C22A4"/>
    <w:rsid w:val="005C409B"/>
    <w:rsid w:val="005C4E39"/>
    <w:rsid w:val="005C52D9"/>
    <w:rsid w:val="005C5C1C"/>
    <w:rsid w:val="005C5C52"/>
    <w:rsid w:val="005C5E6A"/>
    <w:rsid w:val="005C60DE"/>
    <w:rsid w:val="005C7940"/>
    <w:rsid w:val="005D056D"/>
    <w:rsid w:val="005D0C0C"/>
    <w:rsid w:val="005D13CF"/>
    <w:rsid w:val="005D152F"/>
    <w:rsid w:val="005D1B06"/>
    <w:rsid w:val="005D1CAD"/>
    <w:rsid w:val="005D212C"/>
    <w:rsid w:val="005D2648"/>
    <w:rsid w:val="005D2A95"/>
    <w:rsid w:val="005D2F13"/>
    <w:rsid w:val="005D395F"/>
    <w:rsid w:val="005D42E6"/>
    <w:rsid w:val="005D52CC"/>
    <w:rsid w:val="005D5EB6"/>
    <w:rsid w:val="005D6399"/>
    <w:rsid w:val="005D6BB1"/>
    <w:rsid w:val="005D6E8D"/>
    <w:rsid w:val="005E1050"/>
    <w:rsid w:val="005E19F9"/>
    <w:rsid w:val="005E1BC8"/>
    <w:rsid w:val="005E2B61"/>
    <w:rsid w:val="005E3C63"/>
    <w:rsid w:val="005E4389"/>
    <w:rsid w:val="005E48DB"/>
    <w:rsid w:val="005E520D"/>
    <w:rsid w:val="005E584F"/>
    <w:rsid w:val="005E6267"/>
    <w:rsid w:val="005E667F"/>
    <w:rsid w:val="005E6E0B"/>
    <w:rsid w:val="005E7F57"/>
    <w:rsid w:val="005F0655"/>
    <w:rsid w:val="005F0B37"/>
    <w:rsid w:val="005F137C"/>
    <w:rsid w:val="005F1B7F"/>
    <w:rsid w:val="005F23B3"/>
    <w:rsid w:val="005F3109"/>
    <w:rsid w:val="005F3879"/>
    <w:rsid w:val="005F3EEA"/>
    <w:rsid w:val="005F461B"/>
    <w:rsid w:val="005F5978"/>
    <w:rsid w:val="005F5BCF"/>
    <w:rsid w:val="005F6AF4"/>
    <w:rsid w:val="005F6E34"/>
    <w:rsid w:val="00601655"/>
    <w:rsid w:val="0060252D"/>
    <w:rsid w:val="00602652"/>
    <w:rsid w:val="00602EB1"/>
    <w:rsid w:val="00603144"/>
    <w:rsid w:val="006049BA"/>
    <w:rsid w:val="00604BCF"/>
    <w:rsid w:val="00604DC3"/>
    <w:rsid w:val="00605D07"/>
    <w:rsid w:val="006060B0"/>
    <w:rsid w:val="00606BA8"/>
    <w:rsid w:val="00607AA0"/>
    <w:rsid w:val="0061143F"/>
    <w:rsid w:val="0061230F"/>
    <w:rsid w:val="0061264A"/>
    <w:rsid w:val="0061326C"/>
    <w:rsid w:val="0061405E"/>
    <w:rsid w:val="00614DD3"/>
    <w:rsid w:val="00617FE6"/>
    <w:rsid w:val="00620BEF"/>
    <w:rsid w:val="0062119B"/>
    <w:rsid w:val="00621508"/>
    <w:rsid w:val="00621F02"/>
    <w:rsid w:val="0062315C"/>
    <w:rsid w:val="006234FA"/>
    <w:rsid w:val="006245E5"/>
    <w:rsid w:val="006248DA"/>
    <w:rsid w:val="00624BAF"/>
    <w:rsid w:val="00626571"/>
    <w:rsid w:val="006279C2"/>
    <w:rsid w:val="00627B11"/>
    <w:rsid w:val="006303BC"/>
    <w:rsid w:val="0063056D"/>
    <w:rsid w:val="0063097F"/>
    <w:rsid w:val="00630987"/>
    <w:rsid w:val="00630E82"/>
    <w:rsid w:val="00630F9B"/>
    <w:rsid w:val="00631ECD"/>
    <w:rsid w:val="00633002"/>
    <w:rsid w:val="006338E6"/>
    <w:rsid w:val="00634334"/>
    <w:rsid w:val="00634679"/>
    <w:rsid w:val="00634FF9"/>
    <w:rsid w:val="00635887"/>
    <w:rsid w:val="00636081"/>
    <w:rsid w:val="00636329"/>
    <w:rsid w:val="00636957"/>
    <w:rsid w:val="00636B44"/>
    <w:rsid w:val="00637329"/>
    <w:rsid w:val="0063785C"/>
    <w:rsid w:val="00637C41"/>
    <w:rsid w:val="00640D33"/>
    <w:rsid w:val="006419D2"/>
    <w:rsid w:val="00642867"/>
    <w:rsid w:val="00645BF0"/>
    <w:rsid w:val="00645C54"/>
    <w:rsid w:val="006462B6"/>
    <w:rsid w:val="0064681A"/>
    <w:rsid w:val="006469A0"/>
    <w:rsid w:val="00650811"/>
    <w:rsid w:val="00650E99"/>
    <w:rsid w:val="00650F8D"/>
    <w:rsid w:val="0065115C"/>
    <w:rsid w:val="00652128"/>
    <w:rsid w:val="00653045"/>
    <w:rsid w:val="00653422"/>
    <w:rsid w:val="00654BCF"/>
    <w:rsid w:val="00654C3E"/>
    <w:rsid w:val="00654F6A"/>
    <w:rsid w:val="0065521D"/>
    <w:rsid w:val="0065585F"/>
    <w:rsid w:val="006558A0"/>
    <w:rsid w:val="006558FF"/>
    <w:rsid w:val="006617A9"/>
    <w:rsid w:val="006619CA"/>
    <w:rsid w:val="006626DA"/>
    <w:rsid w:val="00662A98"/>
    <w:rsid w:val="006630C8"/>
    <w:rsid w:val="00663D9E"/>
    <w:rsid w:val="006644EC"/>
    <w:rsid w:val="00664AEF"/>
    <w:rsid w:val="006653C1"/>
    <w:rsid w:val="006656FF"/>
    <w:rsid w:val="00665D15"/>
    <w:rsid w:val="00670EB0"/>
    <w:rsid w:val="00671006"/>
    <w:rsid w:val="0067111E"/>
    <w:rsid w:val="006714FF"/>
    <w:rsid w:val="0067157E"/>
    <w:rsid w:val="00671EDD"/>
    <w:rsid w:val="00672974"/>
    <w:rsid w:val="00672EAF"/>
    <w:rsid w:val="00672EE3"/>
    <w:rsid w:val="0067380B"/>
    <w:rsid w:val="00673E2F"/>
    <w:rsid w:val="00674656"/>
    <w:rsid w:val="00674B82"/>
    <w:rsid w:val="006752D5"/>
    <w:rsid w:val="006758DA"/>
    <w:rsid w:val="00675D39"/>
    <w:rsid w:val="00675DB0"/>
    <w:rsid w:val="0067660C"/>
    <w:rsid w:val="00676980"/>
    <w:rsid w:val="00677082"/>
    <w:rsid w:val="00677130"/>
    <w:rsid w:val="00677A0C"/>
    <w:rsid w:val="00677C14"/>
    <w:rsid w:val="00677D44"/>
    <w:rsid w:val="006804CA"/>
    <w:rsid w:val="00680816"/>
    <w:rsid w:val="006812F9"/>
    <w:rsid w:val="006813F9"/>
    <w:rsid w:val="0068156D"/>
    <w:rsid w:val="00681D62"/>
    <w:rsid w:val="00682A87"/>
    <w:rsid w:val="006846D7"/>
    <w:rsid w:val="00684E01"/>
    <w:rsid w:val="00684E69"/>
    <w:rsid w:val="006854E9"/>
    <w:rsid w:val="00685790"/>
    <w:rsid w:val="00686174"/>
    <w:rsid w:val="006865F6"/>
    <w:rsid w:val="00686B3A"/>
    <w:rsid w:val="00686BA4"/>
    <w:rsid w:val="00687658"/>
    <w:rsid w:val="00687F4F"/>
    <w:rsid w:val="00690C36"/>
    <w:rsid w:val="00690DA4"/>
    <w:rsid w:val="006922B7"/>
    <w:rsid w:val="00692330"/>
    <w:rsid w:val="0069329F"/>
    <w:rsid w:val="00693E46"/>
    <w:rsid w:val="00694576"/>
    <w:rsid w:val="00694887"/>
    <w:rsid w:val="006948D3"/>
    <w:rsid w:val="00694F20"/>
    <w:rsid w:val="00695028"/>
    <w:rsid w:val="006952B7"/>
    <w:rsid w:val="00695EF5"/>
    <w:rsid w:val="006968CF"/>
    <w:rsid w:val="00697E83"/>
    <w:rsid w:val="006A00A0"/>
    <w:rsid w:val="006A1754"/>
    <w:rsid w:val="006A2984"/>
    <w:rsid w:val="006A31C6"/>
    <w:rsid w:val="006A322E"/>
    <w:rsid w:val="006A38F3"/>
    <w:rsid w:val="006A4304"/>
    <w:rsid w:val="006A4425"/>
    <w:rsid w:val="006A4641"/>
    <w:rsid w:val="006A550F"/>
    <w:rsid w:val="006A5726"/>
    <w:rsid w:val="006A5AEB"/>
    <w:rsid w:val="006A6D80"/>
    <w:rsid w:val="006B06E7"/>
    <w:rsid w:val="006B077F"/>
    <w:rsid w:val="006B0FEA"/>
    <w:rsid w:val="006B13A7"/>
    <w:rsid w:val="006B1456"/>
    <w:rsid w:val="006B1917"/>
    <w:rsid w:val="006B1AD5"/>
    <w:rsid w:val="006B1EA0"/>
    <w:rsid w:val="006B20C6"/>
    <w:rsid w:val="006B272F"/>
    <w:rsid w:val="006B3344"/>
    <w:rsid w:val="006B34D5"/>
    <w:rsid w:val="006B48C7"/>
    <w:rsid w:val="006B4FFD"/>
    <w:rsid w:val="006B5337"/>
    <w:rsid w:val="006B5448"/>
    <w:rsid w:val="006B5CDD"/>
    <w:rsid w:val="006B6105"/>
    <w:rsid w:val="006B62CE"/>
    <w:rsid w:val="006B74E2"/>
    <w:rsid w:val="006B7DE6"/>
    <w:rsid w:val="006C0733"/>
    <w:rsid w:val="006C1EB0"/>
    <w:rsid w:val="006C20C3"/>
    <w:rsid w:val="006C3655"/>
    <w:rsid w:val="006C3A87"/>
    <w:rsid w:val="006C4172"/>
    <w:rsid w:val="006C48FA"/>
    <w:rsid w:val="006C5049"/>
    <w:rsid w:val="006C6352"/>
    <w:rsid w:val="006C79DD"/>
    <w:rsid w:val="006C7D57"/>
    <w:rsid w:val="006D0134"/>
    <w:rsid w:val="006D0214"/>
    <w:rsid w:val="006D0413"/>
    <w:rsid w:val="006D153A"/>
    <w:rsid w:val="006D1786"/>
    <w:rsid w:val="006D184A"/>
    <w:rsid w:val="006D19F0"/>
    <w:rsid w:val="006D2AB6"/>
    <w:rsid w:val="006D2F60"/>
    <w:rsid w:val="006D3B52"/>
    <w:rsid w:val="006D3BC0"/>
    <w:rsid w:val="006D3FC9"/>
    <w:rsid w:val="006D48F0"/>
    <w:rsid w:val="006D62CE"/>
    <w:rsid w:val="006D6632"/>
    <w:rsid w:val="006D667C"/>
    <w:rsid w:val="006E0081"/>
    <w:rsid w:val="006E01FD"/>
    <w:rsid w:val="006E09C7"/>
    <w:rsid w:val="006E0FD5"/>
    <w:rsid w:val="006E170A"/>
    <w:rsid w:val="006E1B33"/>
    <w:rsid w:val="006E230D"/>
    <w:rsid w:val="006E2D79"/>
    <w:rsid w:val="006E31A2"/>
    <w:rsid w:val="006E3B70"/>
    <w:rsid w:val="006E44C0"/>
    <w:rsid w:val="006E4C60"/>
    <w:rsid w:val="006E4E01"/>
    <w:rsid w:val="006E521D"/>
    <w:rsid w:val="006E627E"/>
    <w:rsid w:val="006E63E7"/>
    <w:rsid w:val="006E64D9"/>
    <w:rsid w:val="006E68B8"/>
    <w:rsid w:val="006E749D"/>
    <w:rsid w:val="006F0029"/>
    <w:rsid w:val="006F1491"/>
    <w:rsid w:val="006F3452"/>
    <w:rsid w:val="006F3726"/>
    <w:rsid w:val="006F4286"/>
    <w:rsid w:val="006F463A"/>
    <w:rsid w:val="006F4A39"/>
    <w:rsid w:val="006F603F"/>
    <w:rsid w:val="006F652C"/>
    <w:rsid w:val="006F6E9C"/>
    <w:rsid w:val="006F75B1"/>
    <w:rsid w:val="0070201F"/>
    <w:rsid w:val="007021F1"/>
    <w:rsid w:val="007028DB"/>
    <w:rsid w:val="007029BB"/>
    <w:rsid w:val="00702B90"/>
    <w:rsid w:val="00703140"/>
    <w:rsid w:val="007034D7"/>
    <w:rsid w:val="0070386C"/>
    <w:rsid w:val="00703FD2"/>
    <w:rsid w:val="00704DEF"/>
    <w:rsid w:val="00704F78"/>
    <w:rsid w:val="007065A1"/>
    <w:rsid w:val="00707431"/>
    <w:rsid w:val="00711439"/>
    <w:rsid w:val="007130CE"/>
    <w:rsid w:val="007132B5"/>
    <w:rsid w:val="0071380E"/>
    <w:rsid w:val="00713B47"/>
    <w:rsid w:val="007146A0"/>
    <w:rsid w:val="00714865"/>
    <w:rsid w:val="00714927"/>
    <w:rsid w:val="007150B8"/>
    <w:rsid w:val="007159F1"/>
    <w:rsid w:val="00716184"/>
    <w:rsid w:val="00716561"/>
    <w:rsid w:val="007165AD"/>
    <w:rsid w:val="00717E58"/>
    <w:rsid w:val="007210C2"/>
    <w:rsid w:val="007216E2"/>
    <w:rsid w:val="00721877"/>
    <w:rsid w:val="0072288C"/>
    <w:rsid w:val="00722961"/>
    <w:rsid w:val="00722CBA"/>
    <w:rsid w:val="007243A4"/>
    <w:rsid w:val="00725252"/>
    <w:rsid w:val="00725582"/>
    <w:rsid w:val="00727194"/>
    <w:rsid w:val="007308F3"/>
    <w:rsid w:val="00730948"/>
    <w:rsid w:val="00731033"/>
    <w:rsid w:val="00731A8D"/>
    <w:rsid w:val="00731DE4"/>
    <w:rsid w:val="00732B53"/>
    <w:rsid w:val="00732BF4"/>
    <w:rsid w:val="0073386B"/>
    <w:rsid w:val="007353B6"/>
    <w:rsid w:val="00736868"/>
    <w:rsid w:val="00736BF0"/>
    <w:rsid w:val="00737C41"/>
    <w:rsid w:val="00740494"/>
    <w:rsid w:val="00740C8A"/>
    <w:rsid w:val="00741CBB"/>
    <w:rsid w:val="00742179"/>
    <w:rsid w:val="007424B7"/>
    <w:rsid w:val="00742E3E"/>
    <w:rsid w:val="00744082"/>
    <w:rsid w:val="0074628F"/>
    <w:rsid w:val="00747403"/>
    <w:rsid w:val="00750FC8"/>
    <w:rsid w:val="00751AA6"/>
    <w:rsid w:val="00752045"/>
    <w:rsid w:val="0075224A"/>
    <w:rsid w:val="007538BD"/>
    <w:rsid w:val="00753F5D"/>
    <w:rsid w:val="00755968"/>
    <w:rsid w:val="007563EF"/>
    <w:rsid w:val="00756461"/>
    <w:rsid w:val="00756EA7"/>
    <w:rsid w:val="00757A0C"/>
    <w:rsid w:val="00757A7B"/>
    <w:rsid w:val="007603A3"/>
    <w:rsid w:val="00760845"/>
    <w:rsid w:val="0076193C"/>
    <w:rsid w:val="00761A1B"/>
    <w:rsid w:val="00762DE3"/>
    <w:rsid w:val="00763199"/>
    <w:rsid w:val="0076433F"/>
    <w:rsid w:val="007654A1"/>
    <w:rsid w:val="00765B59"/>
    <w:rsid w:val="00766AD4"/>
    <w:rsid w:val="00767671"/>
    <w:rsid w:val="007676AD"/>
    <w:rsid w:val="00771E7D"/>
    <w:rsid w:val="007725E7"/>
    <w:rsid w:val="00772973"/>
    <w:rsid w:val="0077313C"/>
    <w:rsid w:val="0077351C"/>
    <w:rsid w:val="00774876"/>
    <w:rsid w:val="007749BD"/>
    <w:rsid w:val="007750D2"/>
    <w:rsid w:val="00775FE0"/>
    <w:rsid w:val="00780373"/>
    <w:rsid w:val="00780DBC"/>
    <w:rsid w:val="007812A2"/>
    <w:rsid w:val="0078136E"/>
    <w:rsid w:val="00781E94"/>
    <w:rsid w:val="00782128"/>
    <w:rsid w:val="007821C8"/>
    <w:rsid w:val="00782AF0"/>
    <w:rsid w:val="00783C82"/>
    <w:rsid w:val="00783FF4"/>
    <w:rsid w:val="00784248"/>
    <w:rsid w:val="0078529D"/>
    <w:rsid w:val="00786227"/>
    <w:rsid w:val="0078639F"/>
    <w:rsid w:val="00786A8C"/>
    <w:rsid w:val="0078774B"/>
    <w:rsid w:val="0079039F"/>
    <w:rsid w:val="00791ED4"/>
    <w:rsid w:val="0079273F"/>
    <w:rsid w:val="00792B52"/>
    <w:rsid w:val="00792CA6"/>
    <w:rsid w:val="00793CEF"/>
    <w:rsid w:val="00794870"/>
    <w:rsid w:val="00794AF6"/>
    <w:rsid w:val="00794D15"/>
    <w:rsid w:val="00795006"/>
    <w:rsid w:val="00795DA5"/>
    <w:rsid w:val="00797EF2"/>
    <w:rsid w:val="007A0D46"/>
    <w:rsid w:val="007A106D"/>
    <w:rsid w:val="007A1774"/>
    <w:rsid w:val="007A2680"/>
    <w:rsid w:val="007A2F06"/>
    <w:rsid w:val="007A39FB"/>
    <w:rsid w:val="007A3A79"/>
    <w:rsid w:val="007A48D4"/>
    <w:rsid w:val="007A4B9F"/>
    <w:rsid w:val="007A4F09"/>
    <w:rsid w:val="007A52BF"/>
    <w:rsid w:val="007A67A0"/>
    <w:rsid w:val="007A6D38"/>
    <w:rsid w:val="007A7AB0"/>
    <w:rsid w:val="007B118B"/>
    <w:rsid w:val="007B157A"/>
    <w:rsid w:val="007B1B08"/>
    <w:rsid w:val="007B35E9"/>
    <w:rsid w:val="007B37AE"/>
    <w:rsid w:val="007B3F57"/>
    <w:rsid w:val="007B5679"/>
    <w:rsid w:val="007B5C46"/>
    <w:rsid w:val="007C0868"/>
    <w:rsid w:val="007C143A"/>
    <w:rsid w:val="007C1461"/>
    <w:rsid w:val="007C187D"/>
    <w:rsid w:val="007C18E5"/>
    <w:rsid w:val="007C24E2"/>
    <w:rsid w:val="007C2FDA"/>
    <w:rsid w:val="007C40A1"/>
    <w:rsid w:val="007C43D7"/>
    <w:rsid w:val="007C45A3"/>
    <w:rsid w:val="007C4BC1"/>
    <w:rsid w:val="007C5318"/>
    <w:rsid w:val="007C630D"/>
    <w:rsid w:val="007C66CD"/>
    <w:rsid w:val="007C7530"/>
    <w:rsid w:val="007C787E"/>
    <w:rsid w:val="007D0219"/>
    <w:rsid w:val="007D275F"/>
    <w:rsid w:val="007D2C7F"/>
    <w:rsid w:val="007D2D16"/>
    <w:rsid w:val="007D458C"/>
    <w:rsid w:val="007D6DB9"/>
    <w:rsid w:val="007D7FF7"/>
    <w:rsid w:val="007E0267"/>
    <w:rsid w:val="007E089E"/>
    <w:rsid w:val="007E0C52"/>
    <w:rsid w:val="007E186D"/>
    <w:rsid w:val="007E1A3F"/>
    <w:rsid w:val="007E1F6D"/>
    <w:rsid w:val="007E29DD"/>
    <w:rsid w:val="007E2C07"/>
    <w:rsid w:val="007E33A7"/>
    <w:rsid w:val="007E3D01"/>
    <w:rsid w:val="007E55E4"/>
    <w:rsid w:val="007E6DB4"/>
    <w:rsid w:val="007E7799"/>
    <w:rsid w:val="007F0E3C"/>
    <w:rsid w:val="007F0FCF"/>
    <w:rsid w:val="007F28BF"/>
    <w:rsid w:val="007F3BA3"/>
    <w:rsid w:val="007F4624"/>
    <w:rsid w:val="007F465B"/>
    <w:rsid w:val="007F52E0"/>
    <w:rsid w:val="007F533C"/>
    <w:rsid w:val="007F5983"/>
    <w:rsid w:val="007F6678"/>
    <w:rsid w:val="007F6F0A"/>
    <w:rsid w:val="007F7655"/>
    <w:rsid w:val="008006B3"/>
    <w:rsid w:val="00801321"/>
    <w:rsid w:val="00801C17"/>
    <w:rsid w:val="008025D5"/>
    <w:rsid w:val="00803C54"/>
    <w:rsid w:val="0080443B"/>
    <w:rsid w:val="00805FA9"/>
    <w:rsid w:val="00806522"/>
    <w:rsid w:val="008068A8"/>
    <w:rsid w:val="0080767C"/>
    <w:rsid w:val="00810577"/>
    <w:rsid w:val="008119CB"/>
    <w:rsid w:val="00811FAF"/>
    <w:rsid w:val="00812959"/>
    <w:rsid w:val="0081307F"/>
    <w:rsid w:val="008136F8"/>
    <w:rsid w:val="00813E20"/>
    <w:rsid w:val="008144D4"/>
    <w:rsid w:val="00814745"/>
    <w:rsid w:val="00814992"/>
    <w:rsid w:val="00814C2C"/>
    <w:rsid w:val="00815775"/>
    <w:rsid w:val="00815AD6"/>
    <w:rsid w:val="00817737"/>
    <w:rsid w:val="00820501"/>
    <w:rsid w:val="00821E84"/>
    <w:rsid w:val="00822666"/>
    <w:rsid w:val="0082268D"/>
    <w:rsid w:val="00823EBF"/>
    <w:rsid w:val="008244BB"/>
    <w:rsid w:val="00824D43"/>
    <w:rsid w:val="00824E76"/>
    <w:rsid w:val="00824FF9"/>
    <w:rsid w:val="00825599"/>
    <w:rsid w:val="00826B66"/>
    <w:rsid w:val="008305A2"/>
    <w:rsid w:val="00830A8D"/>
    <w:rsid w:val="0083385D"/>
    <w:rsid w:val="00833FFF"/>
    <w:rsid w:val="00834D34"/>
    <w:rsid w:val="008353E0"/>
    <w:rsid w:val="00835882"/>
    <w:rsid w:val="00836919"/>
    <w:rsid w:val="00837023"/>
    <w:rsid w:val="008371EB"/>
    <w:rsid w:val="008372AA"/>
    <w:rsid w:val="00837420"/>
    <w:rsid w:val="0083782A"/>
    <w:rsid w:val="008403A1"/>
    <w:rsid w:val="00841639"/>
    <w:rsid w:val="00841CFA"/>
    <w:rsid w:val="00842073"/>
    <w:rsid w:val="00842816"/>
    <w:rsid w:val="0084289F"/>
    <w:rsid w:val="00843534"/>
    <w:rsid w:val="00845265"/>
    <w:rsid w:val="008462D4"/>
    <w:rsid w:val="00846FA9"/>
    <w:rsid w:val="00846FE4"/>
    <w:rsid w:val="00847B05"/>
    <w:rsid w:val="00847E44"/>
    <w:rsid w:val="00851112"/>
    <w:rsid w:val="0085139D"/>
    <w:rsid w:val="00851E6A"/>
    <w:rsid w:val="008522E6"/>
    <w:rsid w:val="00852E38"/>
    <w:rsid w:val="00852FCE"/>
    <w:rsid w:val="0085423B"/>
    <w:rsid w:val="00854605"/>
    <w:rsid w:val="00854C88"/>
    <w:rsid w:val="00854FE1"/>
    <w:rsid w:val="008556CD"/>
    <w:rsid w:val="008558BF"/>
    <w:rsid w:val="008561AB"/>
    <w:rsid w:val="0085650E"/>
    <w:rsid w:val="00857626"/>
    <w:rsid w:val="00857E98"/>
    <w:rsid w:val="008602C7"/>
    <w:rsid w:val="0086077D"/>
    <w:rsid w:val="00860F39"/>
    <w:rsid w:val="00861319"/>
    <w:rsid w:val="008615DA"/>
    <w:rsid w:val="00861CA7"/>
    <w:rsid w:val="00862078"/>
    <w:rsid w:val="008624D5"/>
    <w:rsid w:val="008626DA"/>
    <w:rsid w:val="00863FA6"/>
    <w:rsid w:val="008648C6"/>
    <w:rsid w:val="00864E00"/>
    <w:rsid w:val="00865F6B"/>
    <w:rsid w:val="008666F6"/>
    <w:rsid w:val="00866E20"/>
    <w:rsid w:val="0086730F"/>
    <w:rsid w:val="0087036A"/>
    <w:rsid w:val="00870EE3"/>
    <w:rsid w:val="00871C94"/>
    <w:rsid w:val="008723DE"/>
    <w:rsid w:val="008729FE"/>
    <w:rsid w:val="0087327E"/>
    <w:rsid w:val="0087387E"/>
    <w:rsid w:val="008739C5"/>
    <w:rsid w:val="008740C1"/>
    <w:rsid w:val="00875437"/>
    <w:rsid w:val="00875638"/>
    <w:rsid w:val="00875A80"/>
    <w:rsid w:val="008763D2"/>
    <w:rsid w:val="00876A5A"/>
    <w:rsid w:val="00876E46"/>
    <w:rsid w:val="00880722"/>
    <w:rsid w:val="00881A84"/>
    <w:rsid w:val="00881F8F"/>
    <w:rsid w:val="0088208C"/>
    <w:rsid w:val="0088349E"/>
    <w:rsid w:val="0088373F"/>
    <w:rsid w:val="008842C4"/>
    <w:rsid w:val="00884358"/>
    <w:rsid w:val="00884A13"/>
    <w:rsid w:val="00884FB1"/>
    <w:rsid w:val="008850EF"/>
    <w:rsid w:val="008852B5"/>
    <w:rsid w:val="00886DD4"/>
    <w:rsid w:val="00887787"/>
    <w:rsid w:val="00887CD5"/>
    <w:rsid w:val="008906E7"/>
    <w:rsid w:val="008906EA"/>
    <w:rsid w:val="008912B3"/>
    <w:rsid w:val="008918A4"/>
    <w:rsid w:val="008918C9"/>
    <w:rsid w:val="008918F8"/>
    <w:rsid w:val="00891968"/>
    <w:rsid w:val="0089203A"/>
    <w:rsid w:val="0089396C"/>
    <w:rsid w:val="008939A3"/>
    <w:rsid w:val="008940CA"/>
    <w:rsid w:val="0089570C"/>
    <w:rsid w:val="00895774"/>
    <w:rsid w:val="00895E84"/>
    <w:rsid w:val="0089699C"/>
    <w:rsid w:val="00897E0A"/>
    <w:rsid w:val="008A05D5"/>
    <w:rsid w:val="008A14E7"/>
    <w:rsid w:val="008A1955"/>
    <w:rsid w:val="008A1E75"/>
    <w:rsid w:val="008A3763"/>
    <w:rsid w:val="008A3DEE"/>
    <w:rsid w:val="008A5B77"/>
    <w:rsid w:val="008A639A"/>
    <w:rsid w:val="008A6D96"/>
    <w:rsid w:val="008A6DEE"/>
    <w:rsid w:val="008A7A23"/>
    <w:rsid w:val="008B18B9"/>
    <w:rsid w:val="008B2032"/>
    <w:rsid w:val="008B2658"/>
    <w:rsid w:val="008B2B00"/>
    <w:rsid w:val="008B3587"/>
    <w:rsid w:val="008B35DB"/>
    <w:rsid w:val="008B39E8"/>
    <w:rsid w:val="008B46B7"/>
    <w:rsid w:val="008B511F"/>
    <w:rsid w:val="008B51F9"/>
    <w:rsid w:val="008B53DF"/>
    <w:rsid w:val="008B5A6A"/>
    <w:rsid w:val="008B5D80"/>
    <w:rsid w:val="008B61F5"/>
    <w:rsid w:val="008B6710"/>
    <w:rsid w:val="008B6F42"/>
    <w:rsid w:val="008C131C"/>
    <w:rsid w:val="008C2E36"/>
    <w:rsid w:val="008C3562"/>
    <w:rsid w:val="008C422F"/>
    <w:rsid w:val="008C484F"/>
    <w:rsid w:val="008C4956"/>
    <w:rsid w:val="008C49BC"/>
    <w:rsid w:val="008C4CA1"/>
    <w:rsid w:val="008C58F2"/>
    <w:rsid w:val="008C595F"/>
    <w:rsid w:val="008C5C21"/>
    <w:rsid w:val="008C5FBE"/>
    <w:rsid w:val="008C6384"/>
    <w:rsid w:val="008C64FC"/>
    <w:rsid w:val="008D057B"/>
    <w:rsid w:val="008D062D"/>
    <w:rsid w:val="008D08CF"/>
    <w:rsid w:val="008D0B29"/>
    <w:rsid w:val="008D2E80"/>
    <w:rsid w:val="008D31A4"/>
    <w:rsid w:val="008D3B30"/>
    <w:rsid w:val="008D45FE"/>
    <w:rsid w:val="008D4671"/>
    <w:rsid w:val="008D4DDF"/>
    <w:rsid w:val="008D6A23"/>
    <w:rsid w:val="008D6CDE"/>
    <w:rsid w:val="008D6EBA"/>
    <w:rsid w:val="008D7509"/>
    <w:rsid w:val="008D77D6"/>
    <w:rsid w:val="008D78E0"/>
    <w:rsid w:val="008D791E"/>
    <w:rsid w:val="008D7F87"/>
    <w:rsid w:val="008E08BA"/>
    <w:rsid w:val="008E0B6E"/>
    <w:rsid w:val="008E13AE"/>
    <w:rsid w:val="008E1668"/>
    <w:rsid w:val="008E17ED"/>
    <w:rsid w:val="008E250F"/>
    <w:rsid w:val="008E2B2E"/>
    <w:rsid w:val="008E2CC3"/>
    <w:rsid w:val="008E34E0"/>
    <w:rsid w:val="008E4A68"/>
    <w:rsid w:val="008E502E"/>
    <w:rsid w:val="008E7A55"/>
    <w:rsid w:val="008F06AB"/>
    <w:rsid w:val="008F1945"/>
    <w:rsid w:val="008F1EC0"/>
    <w:rsid w:val="008F263E"/>
    <w:rsid w:val="008F3209"/>
    <w:rsid w:val="008F36CC"/>
    <w:rsid w:val="008F44BA"/>
    <w:rsid w:val="008F4599"/>
    <w:rsid w:val="008F4BB2"/>
    <w:rsid w:val="008F694A"/>
    <w:rsid w:val="008F6A68"/>
    <w:rsid w:val="008F6C2D"/>
    <w:rsid w:val="00900629"/>
    <w:rsid w:val="00900C81"/>
    <w:rsid w:val="0090118C"/>
    <w:rsid w:val="00902970"/>
    <w:rsid w:val="00902E54"/>
    <w:rsid w:val="00903136"/>
    <w:rsid w:val="009033D1"/>
    <w:rsid w:val="00903A3A"/>
    <w:rsid w:val="0090421C"/>
    <w:rsid w:val="009043BE"/>
    <w:rsid w:val="009049BA"/>
    <w:rsid w:val="00905426"/>
    <w:rsid w:val="00906EB0"/>
    <w:rsid w:val="00907214"/>
    <w:rsid w:val="009072E2"/>
    <w:rsid w:val="009105C0"/>
    <w:rsid w:val="00911453"/>
    <w:rsid w:val="00911C17"/>
    <w:rsid w:val="00912A46"/>
    <w:rsid w:val="00912D25"/>
    <w:rsid w:val="00913CCF"/>
    <w:rsid w:val="00913DBE"/>
    <w:rsid w:val="00914694"/>
    <w:rsid w:val="00915DB0"/>
    <w:rsid w:val="0091688F"/>
    <w:rsid w:val="009168B0"/>
    <w:rsid w:val="00917463"/>
    <w:rsid w:val="00917780"/>
    <w:rsid w:val="00917AB5"/>
    <w:rsid w:val="00920E94"/>
    <w:rsid w:val="0092135D"/>
    <w:rsid w:val="00921A1A"/>
    <w:rsid w:val="00921C3D"/>
    <w:rsid w:val="00921DB9"/>
    <w:rsid w:val="0092208A"/>
    <w:rsid w:val="0092278B"/>
    <w:rsid w:val="00922FAA"/>
    <w:rsid w:val="00922FE4"/>
    <w:rsid w:val="009233F4"/>
    <w:rsid w:val="00924A61"/>
    <w:rsid w:val="00925665"/>
    <w:rsid w:val="00925D8C"/>
    <w:rsid w:val="00927B97"/>
    <w:rsid w:val="00927D73"/>
    <w:rsid w:val="00930ED4"/>
    <w:rsid w:val="00931C18"/>
    <w:rsid w:val="0093254C"/>
    <w:rsid w:val="0093305B"/>
    <w:rsid w:val="009344A9"/>
    <w:rsid w:val="00934803"/>
    <w:rsid w:val="00935361"/>
    <w:rsid w:val="00935A8E"/>
    <w:rsid w:val="00935FE9"/>
    <w:rsid w:val="00936A3D"/>
    <w:rsid w:val="00937B77"/>
    <w:rsid w:val="009406A2"/>
    <w:rsid w:val="0094172C"/>
    <w:rsid w:val="009419DC"/>
    <w:rsid w:val="00941ED1"/>
    <w:rsid w:val="0094291F"/>
    <w:rsid w:val="00943291"/>
    <w:rsid w:val="00943357"/>
    <w:rsid w:val="00944C9B"/>
    <w:rsid w:val="00945726"/>
    <w:rsid w:val="00945D12"/>
    <w:rsid w:val="009470F7"/>
    <w:rsid w:val="0094756F"/>
    <w:rsid w:val="00950207"/>
    <w:rsid w:val="00950B93"/>
    <w:rsid w:val="00950CEA"/>
    <w:rsid w:val="00950E40"/>
    <w:rsid w:val="0095107F"/>
    <w:rsid w:val="0095140E"/>
    <w:rsid w:val="00951DA2"/>
    <w:rsid w:val="00951FE1"/>
    <w:rsid w:val="00952D17"/>
    <w:rsid w:val="00952EF6"/>
    <w:rsid w:val="00953030"/>
    <w:rsid w:val="009538D3"/>
    <w:rsid w:val="00953B8E"/>
    <w:rsid w:val="009551C5"/>
    <w:rsid w:val="009557AB"/>
    <w:rsid w:val="00955AD2"/>
    <w:rsid w:val="009562A9"/>
    <w:rsid w:val="00957658"/>
    <w:rsid w:val="00957980"/>
    <w:rsid w:val="00957C90"/>
    <w:rsid w:val="009602C0"/>
    <w:rsid w:val="00960A38"/>
    <w:rsid w:val="00960C20"/>
    <w:rsid w:val="0096170E"/>
    <w:rsid w:val="00962207"/>
    <w:rsid w:val="0096277E"/>
    <w:rsid w:val="009641C3"/>
    <w:rsid w:val="0096472F"/>
    <w:rsid w:val="00964E29"/>
    <w:rsid w:val="0096621C"/>
    <w:rsid w:val="00966736"/>
    <w:rsid w:val="0096769B"/>
    <w:rsid w:val="00967757"/>
    <w:rsid w:val="0097139A"/>
    <w:rsid w:val="0097174C"/>
    <w:rsid w:val="00971A27"/>
    <w:rsid w:val="009724F0"/>
    <w:rsid w:val="00972823"/>
    <w:rsid w:val="00973BC7"/>
    <w:rsid w:val="00973E0E"/>
    <w:rsid w:val="00974283"/>
    <w:rsid w:val="00974594"/>
    <w:rsid w:val="00974BEC"/>
    <w:rsid w:val="00976D04"/>
    <w:rsid w:val="00976E87"/>
    <w:rsid w:val="00977DEF"/>
    <w:rsid w:val="00982403"/>
    <w:rsid w:val="00982A6E"/>
    <w:rsid w:val="00982BB8"/>
    <w:rsid w:val="00983B0A"/>
    <w:rsid w:val="00983D3E"/>
    <w:rsid w:val="0098572E"/>
    <w:rsid w:val="009857E6"/>
    <w:rsid w:val="00985985"/>
    <w:rsid w:val="0098695F"/>
    <w:rsid w:val="0098711C"/>
    <w:rsid w:val="00987252"/>
    <w:rsid w:val="00987CBE"/>
    <w:rsid w:val="009915C5"/>
    <w:rsid w:val="00991D2C"/>
    <w:rsid w:val="00991DD9"/>
    <w:rsid w:val="00992333"/>
    <w:rsid w:val="00993749"/>
    <w:rsid w:val="00993FD0"/>
    <w:rsid w:val="009957A1"/>
    <w:rsid w:val="00995CB1"/>
    <w:rsid w:val="00995D64"/>
    <w:rsid w:val="009A072C"/>
    <w:rsid w:val="009A12F8"/>
    <w:rsid w:val="009A1499"/>
    <w:rsid w:val="009A1989"/>
    <w:rsid w:val="009A1E9B"/>
    <w:rsid w:val="009A2285"/>
    <w:rsid w:val="009A259A"/>
    <w:rsid w:val="009A2A20"/>
    <w:rsid w:val="009A37D5"/>
    <w:rsid w:val="009A3C51"/>
    <w:rsid w:val="009A4AE7"/>
    <w:rsid w:val="009A5131"/>
    <w:rsid w:val="009A5AF9"/>
    <w:rsid w:val="009A6705"/>
    <w:rsid w:val="009A6B6E"/>
    <w:rsid w:val="009A7A98"/>
    <w:rsid w:val="009A7BFD"/>
    <w:rsid w:val="009B0908"/>
    <w:rsid w:val="009B10A9"/>
    <w:rsid w:val="009B25E5"/>
    <w:rsid w:val="009B2617"/>
    <w:rsid w:val="009B2721"/>
    <w:rsid w:val="009B304E"/>
    <w:rsid w:val="009B352E"/>
    <w:rsid w:val="009B3748"/>
    <w:rsid w:val="009B4380"/>
    <w:rsid w:val="009B47FF"/>
    <w:rsid w:val="009B488A"/>
    <w:rsid w:val="009B56F0"/>
    <w:rsid w:val="009B60FD"/>
    <w:rsid w:val="009B69CD"/>
    <w:rsid w:val="009B7030"/>
    <w:rsid w:val="009C1D02"/>
    <w:rsid w:val="009C1D67"/>
    <w:rsid w:val="009C2260"/>
    <w:rsid w:val="009C2535"/>
    <w:rsid w:val="009C3061"/>
    <w:rsid w:val="009C3A6D"/>
    <w:rsid w:val="009C4281"/>
    <w:rsid w:val="009C4324"/>
    <w:rsid w:val="009C4AF6"/>
    <w:rsid w:val="009C4CD8"/>
    <w:rsid w:val="009C4EB5"/>
    <w:rsid w:val="009C5472"/>
    <w:rsid w:val="009C5A7D"/>
    <w:rsid w:val="009C60B6"/>
    <w:rsid w:val="009C6699"/>
    <w:rsid w:val="009C6A83"/>
    <w:rsid w:val="009D05E5"/>
    <w:rsid w:val="009D0964"/>
    <w:rsid w:val="009D1A17"/>
    <w:rsid w:val="009D2657"/>
    <w:rsid w:val="009D3352"/>
    <w:rsid w:val="009D3EF8"/>
    <w:rsid w:val="009D4A98"/>
    <w:rsid w:val="009D6C75"/>
    <w:rsid w:val="009E040D"/>
    <w:rsid w:val="009E0871"/>
    <w:rsid w:val="009E0952"/>
    <w:rsid w:val="009E1011"/>
    <w:rsid w:val="009E227D"/>
    <w:rsid w:val="009E328E"/>
    <w:rsid w:val="009E32F6"/>
    <w:rsid w:val="009E3DFE"/>
    <w:rsid w:val="009E46B7"/>
    <w:rsid w:val="009E5F75"/>
    <w:rsid w:val="009E603F"/>
    <w:rsid w:val="009E6504"/>
    <w:rsid w:val="009E6A1C"/>
    <w:rsid w:val="009E7508"/>
    <w:rsid w:val="009F116F"/>
    <w:rsid w:val="009F1687"/>
    <w:rsid w:val="009F1BAC"/>
    <w:rsid w:val="009F2340"/>
    <w:rsid w:val="009F26B0"/>
    <w:rsid w:val="009F31FD"/>
    <w:rsid w:val="009F3A84"/>
    <w:rsid w:val="009F4F9F"/>
    <w:rsid w:val="009F521D"/>
    <w:rsid w:val="009F5AA2"/>
    <w:rsid w:val="009F654C"/>
    <w:rsid w:val="009F697C"/>
    <w:rsid w:val="00A00551"/>
    <w:rsid w:val="00A00892"/>
    <w:rsid w:val="00A00E13"/>
    <w:rsid w:val="00A00FC1"/>
    <w:rsid w:val="00A011F8"/>
    <w:rsid w:val="00A01836"/>
    <w:rsid w:val="00A01B65"/>
    <w:rsid w:val="00A03103"/>
    <w:rsid w:val="00A03761"/>
    <w:rsid w:val="00A03ED8"/>
    <w:rsid w:val="00A05251"/>
    <w:rsid w:val="00A06375"/>
    <w:rsid w:val="00A0648E"/>
    <w:rsid w:val="00A06E62"/>
    <w:rsid w:val="00A06F2B"/>
    <w:rsid w:val="00A10749"/>
    <w:rsid w:val="00A10ED0"/>
    <w:rsid w:val="00A11240"/>
    <w:rsid w:val="00A11F0F"/>
    <w:rsid w:val="00A1232A"/>
    <w:rsid w:val="00A126DA"/>
    <w:rsid w:val="00A130DA"/>
    <w:rsid w:val="00A135F3"/>
    <w:rsid w:val="00A1431C"/>
    <w:rsid w:val="00A14791"/>
    <w:rsid w:val="00A14940"/>
    <w:rsid w:val="00A15D03"/>
    <w:rsid w:val="00A17B4E"/>
    <w:rsid w:val="00A17CA1"/>
    <w:rsid w:val="00A20E6A"/>
    <w:rsid w:val="00A21088"/>
    <w:rsid w:val="00A21239"/>
    <w:rsid w:val="00A212BF"/>
    <w:rsid w:val="00A225C1"/>
    <w:rsid w:val="00A22AFF"/>
    <w:rsid w:val="00A2364B"/>
    <w:rsid w:val="00A23D44"/>
    <w:rsid w:val="00A24608"/>
    <w:rsid w:val="00A250A7"/>
    <w:rsid w:val="00A256F4"/>
    <w:rsid w:val="00A2619D"/>
    <w:rsid w:val="00A26528"/>
    <w:rsid w:val="00A2692E"/>
    <w:rsid w:val="00A27199"/>
    <w:rsid w:val="00A27D66"/>
    <w:rsid w:val="00A30488"/>
    <w:rsid w:val="00A30F27"/>
    <w:rsid w:val="00A3125D"/>
    <w:rsid w:val="00A327CE"/>
    <w:rsid w:val="00A32A8F"/>
    <w:rsid w:val="00A32C29"/>
    <w:rsid w:val="00A32E6D"/>
    <w:rsid w:val="00A335D5"/>
    <w:rsid w:val="00A33C1E"/>
    <w:rsid w:val="00A351F6"/>
    <w:rsid w:val="00A3572C"/>
    <w:rsid w:val="00A358C8"/>
    <w:rsid w:val="00A3615F"/>
    <w:rsid w:val="00A364CD"/>
    <w:rsid w:val="00A367AE"/>
    <w:rsid w:val="00A36AB0"/>
    <w:rsid w:val="00A36B3E"/>
    <w:rsid w:val="00A36CFE"/>
    <w:rsid w:val="00A37E9B"/>
    <w:rsid w:val="00A4168C"/>
    <w:rsid w:val="00A4280C"/>
    <w:rsid w:val="00A43F11"/>
    <w:rsid w:val="00A4458E"/>
    <w:rsid w:val="00A44A49"/>
    <w:rsid w:val="00A454CC"/>
    <w:rsid w:val="00A47931"/>
    <w:rsid w:val="00A50677"/>
    <w:rsid w:val="00A526F5"/>
    <w:rsid w:val="00A52A76"/>
    <w:rsid w:val="00A54B87"/>
    <w:rsid w:val="00A54CF4"/>
    <w:rsid w:val="00A55108"/>
    <w:rsid w:val="00A553D3"/>
    <w:rsid w:val="00A55DE5"/>
    <w:rsid w:val="00A56FD6"/>
    <w:rsid w:val="00A57CDF"/>
    <w:rsid w:val="00A602C0"/>
    <w:rsid w:val="00A604D2"/>
    <w:rsid w:val="00A6084E"/>
    <w:rsid w:val="00A60C64"/>
    <w:rsid w:val="00A618AD"/>
    <w:rsid w:val="00A6210B"/>
    <w:rsid w:val="00A62F27"/>
    <w:rsid w:val="00A63259"/>
    <w:rsid w:val="00A63A8D"/>
    <w:rsid w:val="00A645A5"/>
    <w:rsid w:val="00A64BBE"/>
    <w:rsid w:val="00A64E65"/>
    <w:rsid w:val="00A64EB8"/>
    <w:rsid w:val="00A65638"/>
    <w:rsid w:val="00A65827"/>
    <w:rsid w:val="00A65A86"/>
    <w:rsid w:val="00A661C3"/>
    <w:rsid w:val="00A661F3"/>
    <w:rsid w:val="00A66FA9"/>
    <w:rsid w:val="00A7010A"/>
    <w:rsid w:val="00A70720"/>
    <w:rsid w:val="00A70992"/>
    <w:rsid w:val="00A713B0"/>
    <w:rsid w:val="00A71DA9"/>
    <w:rsid w:val="00A72356"/>
    <w:rsid w:val="00A726F9"/>
    <w:rsid w:val="00A72838"/>
    <w:rsid w:val="00A731F0"/>
    <w:rsid w:val="00A73284"/>
    <w:rsid w:val="00A7381D"/>
    <w:rsid w:val="00A74B23"/>
    <w:rsid w:val="00A75D6A"/>
    <w:rsid w:val="00A76D43"/>
    <w:rsid w:val="00A776F6"/>
    <w:rsid w:val="00A77751"/>
    <w:rsid w:val="00A77772"/>
    <w:rsid w:val="00A77C44"/>
    <w:rsid w:val="00A8210E"/>
    <w:rsid w:val="00A8310A"/>
    <w:rsid w:val="00A83B5F"/>
    <w:rsid w:val="00A867B5"/>
    <w:rsid w:val="00A86FF5"/>
    <w:rsid w:val="00A871E1"/>
    <w:rsid w:val="00A87FC7"/>
    <w:rsid w:val="00A9016D"/>
    <w:rsid w:val="00A90D8E"/>
    <w:rsid w:val="00A91B01"/>
    <w:rsid w:val="00A92260"/>
    <w:rsid w:val="00A92BFE"/>
    <w:rsid w:val="00A92DF3"/>
    <w:rsid w:val="00A92F68"/>
    <w:rsid w:val="00A92FCC"/>
    <w:rsid w:val="00A9308F"/>
    <w:rsid w:val="00A93129"/>
    <w:rsid w:val="00A9332E"/>
    <w:rsid w:val="00A936C7"/>
    <w:rsid w:val="00A9407A"/>
    <w:rsid w:val="00A94800"/>
    <w:rsid w:val="00A959F8"/>
    <w:rsid w:val="00A95BEF"/>
    <w:rsid w:val="00A968D4"/>
    <w:rsid w:val="00A972A6"/>
    <w:rsid w:val="00A97BF5"/>
    <w:rsid w:val="00AA11F9"/>
    <w:rsid w:val="00AA14C8"/>
    <w:rsid w:val="00AA173C"/>
    <w:rsid w:val="00AA1821"/>
    <w:rsid w:val="00AA3158"/>
    <w:rsid w:val="00AA32C4"/>
    <w:rsid w:val="00AA34D8"/>
    <w:rsid w:val="00AA497A"/>
    <w:rsid w:val="00AA4A01"/>
    <w:rsid w:val="00AA4AE1"/>
    <w:rsid w:val="00AA4BAC"/>
    <w:rsid w:val="00AA4CDA"/>
    <w:rsid w:val="00AA69CF"/>
    <w:rsid w:val="00AA6A75"/>
    <w:rsid w:val="00AA7699"/>
    <w:rsid w:val="00AA78A8"/>
    <w:rsid w:val="00AA7DFA"/>
    <w:rsid w:val="00AB0D84"/>
    <w:rsid w:val="00AB194C"/>
    <w:rsid w:val="00AB1AFA"/>
    <w:rsid w:val="00AB1F66"/>
    <w:rsid w:val="00AB1FCE"/>
    <w:rsid w:val="00AB323F"/>
    <w:rsid w:val="00AB352D"/>
    <w:rsid w:val="00AB3DC1"/>
    <w:rsid w:val="00AB4DC5"/>
    <w:rsid w:val="00AB4FB4"/>
    <w:rsid w:val="00AB551C"/>
    <w:rsid w:val="00AB5C89"/>
    <w:rsid w:val="00AB6463"/>
    <w:rsid w:val="00AB70AB"/>
    <w:rsid w:val="00AB7AD7"/>
    <w:rsid w:val="00AB7E23"/>
    <w:rsid w:val="00AC1537"/>
    <w:rsid w:val="00AC2D32"/>
    <w:rsid w:val="00AC2DB6"/>
    <w:rsid w:val="00AC32E9"/>
    <w:rsid w:val="00AC37D3"/>
    <w:rsid w:val="00AC4144"/>
    <w:rsid w:val="00AC50A8"/>
    <w:rsid w:val="00AC5628"/>
    <w:rsid w:val="00AC5B1E"/>
    <w:rsid w:val="00AC6A9B"/>
    <w:rsid w:val="00AC7294"/>
    <w:rsid w:val="00AC736C"/>
    <w:rsid w:val="00AD0044"/>
    <w:rsid w:val="00AD0464"/>
    <w:rsid w:val="00AD071E"/>
    <w:rsid w:val="00AD1ED8"/>
    <w:rsid w:val="00AD23F9"/>
    <w:rsid w:val="00AD2DCB"/>
    <w:rsid w:val="00AD3A1D"/>
    <w:rsid w:val="00AD5A0F"/>
    <w:rsid w:val="00AD5F5D"/>
    <w:rsid w:val="00AD6519"/>
    <w:rsid w:val="00AD6685"/>
    <w:rsid w:val="00AD6FFD"/>
    <w:rsid w:val="00AD7874"/>
    <w:rsid w:val="00AE24EF"/>
    <w:rsid w:val="00AE2C4B"/>
    <w:rsid w:val="00AE2D1A"/>
    <w:rsid w:val="00AE2FD0"/>
    <w:rsid w:val="00AE3238"/>
    <w:rsid w:val="00AE4395"/>
    <w:rsid w:val="00AE44EE"/>
    <w:rsid w:val="00AE4C5D"/>
    <w:rsid w:val="00AE5711"/>
    <w:rsid w:val="00AE5E7D"/>
    <w:rsid w:val="00AE5F84"/>
    <w:rsid w:val="00AE6A2B"/>
    <w:rsid w:val="00AE6AF3"/>
    <w:rsid w:val="00AE700B"/>
    <w:rsid w:val="00AE7913"/>
    <w:rsid w:val="00AF1178"/>
    <w:rsid w:val="00AF17F6"/>
    <w:rsid w:val="00AF188A"/>
    <w:rsid w:val="00AF23CB"/>
    <w:rsid w:val="00AF270D"/>
    <w:rsid w:val="00AF2B15"/>
    <w:rsid w:val="00AF2F31"/>
    <w:rsid w:val="00AF31D1"/>
    <w:rsid w:val="00AF3B36"/>
    <w:rsid w:val="00AF455C"/>
    <w:rsid w:val="00AF4D9E"/>
    <w:rsid w:val="00AF4E14"/>
    <w:rsid w:val="00AF758A"/>
    <w:rsid w:val="00B00393"/>
    <w:rsid w:val="00B005EB"/>
    <w:rsid w:val="00B00F65"/>
    <w:rsid w:val="00B013BD"/>
    <w:rsid w:val="00B017A9"/>
    <w:rsid w:val="00B02CF6"/>
    <w:rsid w:val="00B03718"/>
    <w:rsid w:val="00B03A8D"/>
    <w:rsid w:val="00B03DBD"/>
    <w:rsid w:val="00B05419"/>
    <w:rsid w:val="00B0548B"/>
    <w:rsid w:val="00B05AF6"/>
    <w:rsid w:val="00B0660D"/>
    <w:rsid w:val="00B06C53"/>
    <w:rsid w:val="00B07004"/>
    <w:rsid w:val="00B079C2"/>
    <w:rsid w:val="00B07F5E"/>
    <w:rsid w:val="00B10CED"/>
    <w:rsid w:val="00B1228B"/>
    <w:rsid w:val="00B1255F"/>
    <w:rsid w:val="00B12C00"/>
    <w:rsid w:val="00B12F60"/>
    <w:rsid w:val="00B13CF6"/>
    <w:rsid w:val="00B141CF"/>
    <w:rsid w:val="00B149A8"/>
    <w:rsid w:val="00B14CA7"/>
    <w:rsid w:val="00B14D86"/>
    <w:rsid w:val="00B14E01"/>
    <w:rsid w:val="00B1528D"/>
    <w:rsid w:val="00B15EC4"/>
    <w:rsid w:val="00B166D7"/>
    <w:rsid w:val="00B171FB"/>
    <w:rsid w:val="00B17B8D"/>
    <w:rsid w:val="00B17D73"/>
    <w:rsid w:val="00B20283"/>
    <w:rsid w:val="00B208BA"/>
    <w:rsid w:val="00B21340"/>
    <w:rsid w:val="00B2281B"/>
    <w:rsid w:val="00B22DDC"/>
    <w:rsid w:val="00B22EF4"/>
    <w:rsid w:val="00B232C8"/>
    <w:rsid w:val="00B237EE"/>
    <w:rsid w:val="00B23FF1"/>
    <w:rsid w:val="00B24D20"/>
    <w:rsid w:val="00B256FA"/>
    <w:rsid w:val="00B25DBD"/>
    <w:rsid w:val="00B25FEE"/>
    <w:rsid w:val="00B26DA0"/>
    <w:rsid w:val="00B272D4"/>
    <w:rsid w:val="00B27490"/>
    <w:rsid w:val="00B30149"/>
    <w:rsid w:val="00B30814"/>
    <w:rsid w:val="00B30FB4"/>
    <w:rsid w:val="00B31631"/>
    <w:rsid w:val="00B320AB"/>
    <w:rsid w:val="00B330C3"/>
    <w:rsid w:val="00B3317C"/>
    <w:rsid w:val="00B344A0"/>
    <w:rsid w:val="00B35305"/>
    <w:rsid w:val="00B35408"/>
    <w:rsid w:val="00B357DC"/>
    <w:rsid w:val="00B36484"/>
    <w:rsid w:val="00B407E0"/>
    <w:rsid w:val="00B415BA"/>
    <w:rsid w:val="00B4340C"/>
    <w:rsid w:val="00B43486"/>
    <w:rsid w:val="00B434EF"/>
    <w:rsid w:val="00B43D29"/>
    <w:rsid w:val="00B43D51"/>
    <w:rsid w:val="00B43DA3"/>
    <w:rsid w:val="00B452EA"/>
    <w:rsid w:val="00B455F3"/>
    <w:rsid w:val="00B45857"/>
    <w:rsid w:val="00B469C3"/>
    <w:rsid w:val="00B46D1F"/>
    <w:rsid w:val="00B46EE3"/>
    <w:rsid w:val="00B51007"/>
    <w:rsid w:val="00B512C7"/>
    <w:rsid w:val="00B52B16"/>
    <w:rsid w:val="00B52D07"/>
    <w:rsid w:val="00B54BCC"/>
    <w:rsid w:val="00B55DC7"/>
    <w:rsid w:val="00B56152"/>
    <w:rsid w:val="00B56B61"/>
    <w:rsid w:val="00B5707A"/>
    <w:rsid w:val="00B57336"/>
    <w:rsid w:val="00B577E8"/>
    <w:rsid w:val="00B60CBE"/>
    <w:rsid w:val="00B61B39"/>
    <w:rsid w:val="00B628C7"/>
    <w:rsid w:val="00B6290B"/>
    <w:rsid w:val="00B62FD1"/>
    <w:rsid w:val="00B63CDE"/>
    <w:rsid w:val="00B64057"/>
    <w:rsid w:val="00B64085"/>
    <w:rsid w:val="00B6444C"/>
    <w:rsid w:val="00B655BF"/>
    <w:rsid w:val="00B65771"/>
    <w:rsid w:val="00B65F1A"/>
    <w:rsid w:val="00B66859"/>
    <w:rsid w:val="00B6786F"/>
    <w:rsid w:val="00B70C4F"/>
    <w:rsid w:val="00B70D4C"/>
    <w:rsid w:val="00B71604"/>
    <w:rsid w:val="00B7240C"/>
    <w:rsid w:val="00B73332"/>
    <w:rsid w:val="00B7366C"/>
    <w:rsid w:val="00B73932"/>
    <w:rsid w:val="00B73EC1"/>
    <w:rsid w:val="00B75821"/>
    <w:rsid w:val="00B75990"/>
    <w:rsid w:val="00B76B24"/>
    <w:rsid w:val="00B82021"/>
    <w:rsid w:val="00B82DAD"/>
    <w:rsid w:val="00B836EC"/>
    <w:rsid w:val="00B848D3"/>
    <w:rsid w:val="00B84AB1"/>
    <w:rsid w:val="00B857B4"/>
    <w:rsid w:val="00B8764B"/>
    <w:rsid w:val="00B90565"/>
    <w:rsid w:val="00B905F5"/>
    <w:rsid w:val="00B908DD"/>
    <w:rsid w:val="00B90DCD"/>
    <w:rsid w:val="00B91179"/>
    <w:rsid w:val="00B914EB"/>
    <w:rsid w:val="00B91E92"/>
    <w:rsid w:val="00B95C80"/>
    <w:rsid w:val="00B97225"/>
    <w:rsid w:val="00B97671"/>
    <w:rsid w:val="00B978E3"/>
    <w:rsid w:val="00B97D36"/>
    <w:rsid w:val="00BA0426"/>
    <w:rsid w:val="00BA27B5"/>
    <w:rsid w:val="00BA2EFB"/>
    <w:rsid w:val="00BA50D3"/>
    <w:rsid w:val="00BA58A6"/>
    <w:rsid w:val="00BA63D6"/>
    <w:rsid w:val="00BA6915"/>
    <w:rsid w:val="00BA6AF1"/>
    <w:rsid w:val="00BA6AF5"/>
    <w:rsid w:val="00BA73FA"/>
    <w:rsid w:val="00BA7C60"/>
    <w:rsid w:val="00BB0470"/>
    <w:rsid w:val="00BB0849"/>
    <w:rsid w:val="00BB1D10"/>
    <w:rsid w:val="00BB1E9D"/>
    <w:rsid w:val="00BB2314"/>
    <w:rsid w:val="00BB2EFD"/>
    <w:rsid w:val="00BB4750"/>
    <w:rsid w:val="00BB5041"/>
    <w:rsid w:val="00BB5D3D"/>
    <w:rsid w:val="00BB7ACD"/>
    <w:rsid w:val="00BC11A5"/>
    <w:rsid w:val="00BC1543"/>
    <w:rsid w:val="00BC2191"/>
    <w:rsid w:val="00BC34B9"/>
    <w:rsid w:val="00BC3E7F"/>
    <w:rsid w:val="00BC40E1"/>
    <w:rsid w:val="00BC5572"/>
    <w:rsid w:val="00BC5C80"/>
    <w:rsid w:val="00BC64BD"/>
    <w:rsid w:val="00BC6532"/>
    <w:rsid w:val="00BC6E6A"/>
    <w:rsid w:val="00BC7380"/>
    <w:rsid w:val="00BC7558"/>
    <w:rsid w:val="00BD032E"/>
    <w:rsid w:val="00BD05EA"/>
    <w:rsid w:val="00BD060B"/>
    <w:rsid w:val="00BD1794"/>
    <w:rsid w:val="00BD518B"/>
    <w:rsid w:val="00BD58A3"/>
    <w:rsid w:val="00BD5D8A"/>
    <w:rsid w:val="00BD63A6"/>
    <w:rsid w:val="00BD6846"/>
    <w:rsid w:val="00BD7762"/>
    <w:rsid w:val="00BD7E52"/>
    <w:rsid w:val="00BD7FA8"/>
    <w:rsid w:val="00BE02A3"/>
    <w:rsid w:val="00BE0301"/>
    <w:rsid w:val="00BE0BF0"/>
    <w:rsid w:val="00BE1003"/>
    <w:rsid w:val="00BE1EF7"/>
    <w:rsid w:val="00BE37B5"/>
    <w:rsid w:val="00BE3F50"/>
    <w:rsid w:val="00BE4AB4"/>
    <w:rsid w:val="00BE6B63"/>
    <w:rsid w:val="00BE70CF"/>
    <w:rsid w:val="00BE78CA"/>
    <w:rsid w:val="00BF0378"/>
    <w:rsid w:val="00BF06F2"/>
    <w:rsid w:val="00BF0975"/>
    <w:rsid w:val="00BF0C06"/>
    <w:rsid w:val="00BF1513"/>
    <w:rsid w:val="00BF1F6A"/>
    <w:rsid w:val="00BF2D11"/>
    <w:rsid w:val="00BF3240"/>
    <w:rsid w:val="00BF3975"/>
    <w:rsid w:val="00BF3DD4"/>
    <w:rsid w:val="00BF409B"/>
    <w:rsid w:val="00BF421F"/>
    <w:rsid w:val="00BF47D6"/>
    <w:rsid w:val="00BF5DE5"/>
    <w:rsid w:val="00BF5EB2"/>
    <w:rsid w:val="00BF64FC"/>
    <w:rsid w:val="00BF77ED"/>
    <w:rsid w:val="00BF7A50"/>
    <w:rsid w:val="00C0099C"/>
    <w:rsid w:val="00C009F6"/>
    <w:rsid w:val="00C01D53"/>
    <w:rsid w:val="00C02272"/>
    <w:rsid w:val="00C02FAF"/>
    <w:rsid w:val="00C03A60"/>
    <w:rsid w:val="00C03C1F"/>
    <w:rsid w:val="00C03CA6"/>
    <w:rsid w:val="00C03CFE"/>
    <w:rsid w:val="00C05825"/>
    <w:rsid w:val="00C05C13"/>
    <w:rsid w:val="00C05C80"/>
    <w:rsid w:val="00C06431"/>
    <w:rsid w:val="00C064C5"/>
    <w:rsid w:val="00C07A20"/>
    <w:rsid w:val="00C10CDD"/>
    <w:rsid w:val="00C10DC0"/>
    <w:rsid w:val="00C11189"/>
    <w:rsid w:val="00C11362"/>
    <w:rsid w:val="00C1219E"/>
    <w:rsid w:val="00C121EC"/>
    <w:rsid w:val="00C1288C"/>
    <w:rsid w:val="00C13D15"/>
    <w:rsid w:val="00C1402E"/>
    <w:rsid w:val="00C14761"/>
    <w:rsid w:val="00C14CBA"/>
    <w:rsid w:val="00C14CF0"/>
    <w:rsid w:val="00C15D57"/>
    <w:rsid w:val="00C16265"/>
    <w:rsid w:val="00C1707A"/>
    <w:rsid w:val="00C17D2F"/>
    <w:rsid w:val="00C208A0"/>
    <w:rsid w:val="00C20970"/>
    <w:rsid w:val="00C216A1"/>
    <w:rsid w:val="00C2194A"/>
    <w:rsid w:val="00C22555"/>
    <w:rsid w:val="00C22D20"/>
    <w:rsid w:val="00C2321B"/>
    <w:rsid w:val="00C2332C"/>
    <w:rsid w:val="00C23471"/>
    <w:rsid w:val="00C242A9"/>
    <w:rsid w:val="00C24E9A"/>
    <w:rsid w:val="00C25895"/>
    <w:rsid w:val="00C25B51"/>
    <w:rsid w:val="00C25C2A"/>
    <w:rsid w:val="00C25C6F"/>
    <w:rsid w:val="00C25F42"/>
    <w:rsid w:val="00C26161"/>
    <w:rsid w:val="00C26922"/>
    <w:rsid w:val="00C27B4C"/>
    <w:rsid w:val="00C27FC4"/>
    <w:rsid w:val="00C313D0"/>
    <w:rsid w:val="00C314FA"/>
    <w:rsid w:val="00C3222D"/>
    <w:rsid w:val="00C337E0"/>
    <w:rsid w:val="00C36ADD"/>
    <w:rsid w:val="00C36CBB"/>
    <w:rsid w:val="00C37DB6"/>
    <w:rsid w:val="00C402AE"/>
    <w:rsid w:val="00C4054D"/>
    <w:rsid w:val="00C41DB6"/>
    <w:rsid w:val="00C43642"/>
    <w:rsid w:val="00C43A9E"/>
    <w:rsid w:val="00C44434"/>
    <w:rsid w:val="00C44F44"/>
    <w:rsid w:val="00C452F0"/>
    <w:rsid w:val="00C4580E"/>
    <w:rsid w:val="00C47088"/>
    <w:rsid w:val="00C475DD"/>
    <w:rsid w:val="00C47830"/>
    <w:rsid w:val="00C47A4D"/>
    <w:rsid w:val="00C5094E"/>
    <w:rsid w:val="00C51CF9"/>
    <w:rsid w:val="00C51EA0"/>
    <w:rsid w:val="00C520F9"/>
    <w:rsid w:val="00C5249E"/>
    <w:rsid w:val="00C53289"/>
    <w:rsid w:val="00C53764"/>
    <w:rsid w:val="00C537AE"/>
    <w:rsid w:val="00C53A2C"/>
    <w:rsid w:val="00C557E1"/>
    <w:rsid w:val="00C5695D"/>
    <w:rsid w:val="00C57160"/>
    <w:rsid w:val="00C57F78"/>
    <w:rsid w:val="00C6021A"/>
    <w:rsid w:val="00C632D4"/>
    <w:rsid w:val="00C63B50"/>
    <w:rsid w:val="00C63D2A"/>
    <w:rsid w:val="00C64AE3"/>
    <w:rsid w:val="00C6549F"/>
    <w:rsid w:val="00C65A1A"/>
    <w:rsid w:val="00C661BE"/>
    <w:rsid w:val="00C665D1"/>
    <w:rsid w:val="00C66BF3"/>
    <w:rsid w:val="00C6792E"/>
    <w:rsid w:val="00C713B6"/>
    <w:rsid w:val="00C71AD3"/>
    <w:rsid w:val="00C72012"/>
    <w:rsid w:val="00C726EA"/>
    <w:rsid w:val="00C728D3"/>
    <w:rsid w:val="00C72B8A"/>
    <w:rsid w:val="00C73921"/>
    <w:rsid w:val="00C73CF5"/>
    <w:rsid w:val="00C746E2"/>
    <w:rsid w:val="00C74EDA"/>
    <w:rsid w:val="00C75077"/>
    <w:rsid w:val="00C76C4F"/>
    <w:rsid w:val="00C813CD"/>
    <w:rsid w:val="00C81622"/>
    <w:rsid w:val="00C81626"/>
    <w:rsid w:val="00C83346"/>
    <w:rsid w:val="00C83F1D"/>
    <w:rsid w:val="00C84B01"/>
    <w:rsid w:val="00C856CB"/>
    <w:rsid w:val="00C85EAD"/>
    <w:rsid w:val="00C8614F"/>
    <w:rsid w:val="00C86F87"/>
    <w:rsid w:val="00C8760D"/>
    <w:rsid w:val="00C90227"/>
    <w:rsid w:val="00C907E2"/>
    <w:rsid w:val="00C91BE1"/>
    <w:rsid w:val="00C9262C"/>
    <w:rsid w:val="00C9266B"/>
    <w:rsid w:val="00C932C4"/>
    <w:rsid w:val="00C9373C"/>
    <w:rsid w:val="00C93B7D"/>
    <w:rsid w:val="00C941F8"/>
    <w:rsid w:val="00C96523"/>
    <w:rsid w:val="00C967E4"/>
    <w:rsid w:val="00C97791"/>
    <w:rsid w:val="00CA0E2A"/>
    <w:rsid w:val="00CA23E3"/>
    <w:rsid w:val="00CA2BDE"/>
    <w:rsid w:val="00CA2C62"/>
    <w:rsid w:val="00CA55FA"/>
    <w:rsid w:val="00CA5E5E"/>
    <w:rsid w:val="00CA66C1"/>
    <w:rsid w:val="00CA6CD3"/>
    <w:rsid w:val="00CA6D10"/>
    <w:rsid w:val="00CA6E06"/>
    <w:rsid w:val="00CA750B"/>
    <w:rsid w:val="00CA7866"/>
    <w:rsid w:val="00CB041E"/>
    <w:rsid w:val="00CB077C"/>
    <w:rsid w:val="00CB0BE6"/>
    <w:rsid w:val="00CB179E"/>
    <w:rsid w:val="00CB24F3"/>
    <w:rsid w:val="00CB2EF0"/>
    <w:rsid w:val="00CB2FE9"/>
    <w:rsid w:val="00CB480B"/>
    <w:rsid w:val="00CB4831"/>
    <w:rsid w:val="00CB5FBE"/>
    <w:rsid w:val="00CB7072"/>
    <w:rsid w:val="00CB72C5"/>
    <w:rsid w:val="00CB72FE"/>
    <w:rsid w:val="00CB7DE1"/>
    <w:rsid w:val="00CC00DD"/>
    <w:rsid w:val="00CC2ADB"/>
    <w:rsid w:val="00CC2BF5"/>
    <w:rsid w:val="00CC3011"/>
    <w:rsid w:val="00CC3BC7"/>
    <w:rsid w:val="00CC4933"/>
    <w:rsid w:val="00CC61AF"/>
    <w:rsid w:val="00CC68A6"/>
    <w:rsid w:val="00CC717B"/>
    <w:rsid w:val="00CD079E"/>
    <w:rsid w:val="00CD0A96"/>
    <w:rsid w:val="00CD134C"/>
    <w:rsid w:val="00CD1B75"/>
    <w:rsid w:val="00CD2823"/>
    <w:rsid w:val="00CD348A"/>
    <w:rsid w:val="00CD364F"/>
    <w:rsid w:val="00CD40A7"/>
    <w:rsid w:val="00CD41AE"/>
    <w:rsid w:val="00CD5D0F"/>
    <w:rsid w:val="00CD6735"/>
    <w:rsid w:val="00CD6779"/>
    <w:rsid w:val="00CD6DE3"/>
    <w:rsid w:val="00CD6E42"/>
    <w:rsid w:val="00CD7444"/>
    <w:rsid w:val="00CE2825"/>
    <w:rsid w:val="00CE2ADC"/>
    <w:rsid w:val="00CE2E7B"/>
    <w:rsid w:val="00CE4B9B"/>
    <w:rsid w:val="00CE5013"/>
    <w:rsid w:val="00CE62C1"/>
    <w:rsid w:val="00CE644E"/>
    <w:rsid w:val="00CE6DE4"/>
    <w:rsid w:val="00CE71EF"/>
    <w:rsid w:val="00CF04DF"/>
    <w:rsid w:val="00CF0606"/>
    <w:rsid w:val="00CF0D2C"/>
    <w:rsid w:val="00CF1120"/>
    <w:rsid w:val="00CF1B79"/>
    <w:rsid w:val="00CF259A"/>
    <w:rsid w:val="00CF289C"/>
    <w:rsid w:val="00CF2B8D"/>
    <w:rsid w:val="00CF3A9C"/>
    <w:rsid w:val="00CF3AE5"/>
    <w:rsid w:val="00CF3F55"/>
    <w:rsid w:val="00CF4642"/>
    <w:rsid w:val="00CF4678"/>
    <w:rsid w:val="00CF5336"/>
    <w:rsid w:val="00D00B20"/>
    <w:rsid w:val="00D01062"/>
    <w:rsid w:val="00D011C8"/>
    <w:rsid w:val="00D01E1A"/>
    <w:rsid w:val="00D03048"/>
    <w:rsid w:val="00D03A12"/>
    <w:rsid w:val="00D03E1C"/>
    <w:rsid w:val="00D040B2"/>
    <w:rsid w:val="00D044E0"/>
    <w:rsid w:val="00D05082"/>
    <w:rsid w:val="00D05128"/>
    <w:rsid w:val="00D0690E"/>
    <w:rsid w:val="00D10070"/>
    <w:rsid w:val="00D10F9C"/>
    <w:rsid w:val="00D11DD1"/>
    <w:rsid w:val="00D127E7"/>
    <w:rsid w:val="00D12A16"/>
    <w:rsid w:val="00D13EC0"/>
    <w:rsid w:val="00D1446C"/>
    <w:rsid w:val="00D14C3A"/>
    <w:rsid w:val="00D15333"/>
    <w:rsid w:val="00D15C35"/>
    <w:rsid w:val="00D16E09"/>
    <w:rsid w:val="00D179FA"/>
    <w:rsid w:val="00D17C84"/>
    <w:rsid w:val="00D20214"/>
    <w:rsid w:val="00D219CC"/>
    <w:rsid w:val="00D21FB7"/>
    <w:rsid w:val="00D2261E"/>
    <w:rsid w:val="00D22C26"/>
    <w:rsid w:val="00D22DF2"/>
    <w:rsid w:val="00D2333A"/>
    <w:rsid w:val="00D23AB9"/>
    <w:rsid w:val="00D23CD3"/>
    <w:rsid w:val="00D23F13"/>
    <w:rsid w:val="00D2481B"/>
    <w:rsid w:val="00D24DCC"/>
    <w:rsid w:val="00D254B7"/>
    <w:rsid w:val="00D258C5"/>
    <w:rsid w:val="00D25999"/>
    <w:rsid w:val="00D25C09"/>
    <w:rsid w:val="00D264AA"/>
    <w:rsid w:val="00D277BC"/>
    <w:rsid w:val="00D3002E"/>
    <w:rsid w:val="00D30833"/>
    <w:rsid w:val="00D30E5D"/>
    <w:rsid w:val="00D30E7C"/>
    <w:rsid w:val="00D31BAA"/>
    <w:rsid w:val="00D31C6F"/>
    <w:rsid w:val="00D32E14"/>
    <w:rsid w:val="00D33443"/>
    <w:rsid w:val="00D343D4"/>
    <w:rsid w:val="00D3448E"/>
    <w:rsid w:val="00D3464E"/>
    <w:rsid w:val="00D34A66"/>
    <w:rsid w:val="00D351D3"/>
    <w:rsid w:val="00D352F0"/>
    <w:rsid w:val="00D35D26"/>
    <w:rsid w:val="00D36676"/>
    <w:rsid w:val="00D3699F"/>
    <w:rsid w:val="00D36B14"/>
    <w:rsid w:val="00D36B4A"/>
    <w:rsid w:val="00D3704D"/>
    <w:rsid w:val="00D3737B"/>
    <w:rsid w:val="00D40770"/>
    <w:rsid w:val="00D40EB4"/>
    <w:rsid w:val="00D410E3"/>
    <w:rsid w:val="00D42F5F"/>
    <w:rsid w:val="00D43502"/>
    <w:rsid w:val="00D4421A"/>
    <w:rsid w:val="00D4660D"/>
    <w:rsid w:val="00D4679A"/>
    <w:rsid w:val="00D47A23"/>
    <w:rsid w:val="00D5214A"/>
    <w:rsid w:val="00D52577"/>
    <w:rsid w:val="00D536B0"/>
    <w:rsid w:val="00D53D35"/>
    <w:rsid w:val="00D54CAF"/>
    <w:rsid w:val="00D558B0"/>
    <w:rsid w:val="00D56B52"/>
    <w:rsid w:val="00D57A8C"/>
    <w:rsid w:val="00D57B28"/>
    <w:rsid w:val="00D57B6B"/>
    <w:rsid w:val="00D57E4A"/>
    <w:rsid w:val="00D60824"/>
    <w:rsid w:val="00D612CE"/>
    <w:rsid w:val="00D61A2F"/>
    <w:rsid w:val="00D62644"/>
    <w:rsid w:val="00D629C6"/>
    <w:rsid w:val="00D62F16"/>
    <w:rsid w:val="00D6349F"/>
    <w:rsid w:val="00D6371D"/>
    <w:rsid w:val="00D64E01"/>
    <w:rsid w:val="00D658BD"/>
    <w:rsid w:val="00D65D3E"/>
    <w:rsid w:val="00D66D0F"/>
    <w:rsid w:val="00D66F3B"/>
    <w:rsid w:val="00D70758"/>
    <w:rsid w:val="00D729A4"/>
    <w:rsid w:val="00D72A98"/>
    <w:rsid w:val="00D73203"/>
    <w:rsid w:val="00D738E6"/>
    <w:rsid w:val="00D75C6D"/>
    <w:rsid w:val="00D75C79"/>
    <w:rsid w:val="00D76277"/>
    <w:rsid w:val="00D76612"/>
    <w:rsid w:val="00D768D8"/>
    <w:rsid w:val="00D7732E"/>
    <w:rsid w:val="00D77573"/>
    <w:rsid w:val="00D80840"/>
    <w:rsid w:val="00D80CA6"/>
    <w:rsid w:val="00D81196"/>
    <w:rsid w:val="00D818EA"/>
    <w:rsid w:val="00D82D21"/>
    <w:rsid w:val="00D8317C"/>
    <w:rsid w:val="00D838BB"/>
    <w:rsid w:val="00D83964"/>
    <w:rsid w:val="00D8591A"/>
    <w:rsid w:val="00D859B5"/>
    <w:rsid w:val="00D861B0"/>
    <w:rsid w:val="00D8703B"/>
    <w:rsid w:val="00D87340"/>
    <w:rsid w:val="00D90030"/>
    <w:rsid w:val="00D90B3E"/>
    <w:rsid w:val="00D90F27"/>
    <w:rsid w:val="00D916D0"/>
    <w:rsid w:val="00D91820"/>
    <w:rsid w:val="00D91D68"/>
    <w:rsid w:val="00D92737"/>
    <w:rsid w:val="00D93538"/>
    <w:rsid w:val="00D936A5"/>
    <w:rsid w:val="00D936A8"/>
    <w:rsid w:val="00D941A1"/>
    <w:rsid w:val="00D944D6"/>
    <w:rsid w:val="00D94CC2"/>
    <w:rsid w:val="00D96845"/>
    <w:rsid w:val="00DA08B6"/>
    <w:rsid w:val="00DA0FCC"/>
    <w:rsid w:val="00DA23C0"/>
    <w:rsid w:val="00DA3A24"/>
    <w:rsid w:val="00DA3F6C"/>
    <w:rsid w:val="00DA42EB"/>
    <w:rsid w:val="00DA4381"/>
    <w:rsid w:val="00DA5C0B"/>
    <w:rsid w:val="00DA6247"/>
    <w:rsid w:val="00DA6BC7"/>
    <w:rsid w:val="00DA7502"/>
    <w:rsid w:val="00DA78F5"/>
    <w:rsid w:val="00DB13A9"/>
    <w:rsid w:val="00DB1B3D"/>
    <w:rsid w:val="00DB2823"/>
    <w:rsid w:val="00DB378D"/>
    <w:rsid w:val="00DB3B33"/>
    <w:rsid w:val="00DB4CDC"/>
    <w:rsid w:val="00DB6C9C"/>
    <w:rsid w:val="00DB7292"/>
    <w:rsid w:val="00DC0165"/>
    <w:rsid w:val="00DC19A3"/>
    <w:rsid w:val="00DC1EF3"/>
    <w:rsid w:val="00DC2290"/>
    <w:rsid w:val="00DC2B5C"/>
    <w:rsid w:val="00DC2E56"/>
    <w:rsid w:val="00DC30B9"/>
    <w:rsid w:val="00DC36BB"/>
    <w:rsid w:val="00DC41C0"/>
    <w:rsid w:val="00DC4488"/>
    <w:rsid w:val="00DC5B04"/>
    <w:rsid w:val="00DC7770"/>
    <w:rsid w:val="00DC779A"/>
    <w:rsid w:val="00DC794E"/>
    <w:rsid w:val="00DC7E94"/>
    <w:rsid w:val="00DD0A3C"/>
    <w:rsid w:val="00DD18EC"/>
    <w:rsid w:val="00DD1D2B"/>
    <w:rsid w:val="00DD2779"/>
    <w:rsid w:val="00DD40CD"/>
    <w:rsid w:val="00DD4463"/>
    <w:rsid w:val="00DD4642"/>
    <w:rsid w:val="00DD46E4"/>
    <w:rsid w:val="00DD55DB"/>
    <w:rsid w:val="00DD5A5D"/>
    <w:rsid w:val="00DD6E36"/>
    <w:rsid w:val="00DD7C8D"/>
    <w:rsid w:val="00DD7D9A"/>
    <w:rsid w:val="00DE0319"/>
    <w:rsid w:val="00DE04B4"/>
    <w:rsid w:val="00DE0D34"/>
    <w:rsid w:val="00DE1265"/>
    <w:rsid w:val="00DE157C"/>
    <w:rsid w:val="00DE15D4"/>
    <w:rsid w:val="00DE1611"/>
    <w:rsid w:val="00DE1BA0"/>
    <w:rsid w:val="00DE2873"/>
    <w:rsid w:val="00DE2A0E"/>
    <w:rsid w:val="00DE310B"/>
    <w:rsid w:val="00DE451C"/>
    <w:rsid w:val="00DE5877"/>
    <w:rsid w:val="00DE60A3"/>
    <w:rsid w:val="00DE6724"/>
    <w:rsid w:val="00DE6B69"/>
    <w:rsid w:val="00DE71F2"/>
    <w:rsid w:val="00DE755C"/>
    <w:rsid w:val="00DE7811"/>
    <w:rsid w:val="00DF0194"/>
    <w:rsid w:val="00DF02C0"/>
    <w:rsid w:val="00DF171A"/>
    <w:rsid w:val="00DF373B"/>
    <w:rsid w:val="00DF390C"/>
    <w:rsid w:val="00DF3CBA"/>
    <w:rsid w:val="00DF4481"/>
    <w:rsid w:val="00DF4607"/>
    <w:rsid w:val="00DF5E6B"/>
    <w:rsid w:val="00DF6103"/>
    <w:rsid w:val="00DF6194"/>
    <w:rsid w:val="00DF64A6"/>
    <w:rsid w:val="00E00F10"/>
    <w:rsid w:val="00E01027"/>
    <w:rsid w:val="00E02185"/>
    <w:rsid w:val="00E024F4"/>
    <w:rsid w:val="00E02937"/>
    <w:rsid w:val="00E02CAE"/>
    <w:rsid w:val="00E03067"/>
    <w:rsid w:val="00E0311D"/>
    <w:rsid w:val="00E036BE"/>
    <w:rsid w:val="00E03E62"/>
    <w:rsid w:val="00E04DC2"/>
    <w:rsid w:val="00E053D9"/>
    <w:rsid w:val="00E05A6C"/>
    <w:rsid w:val="00E0631D"/>
    <w:rsid w:val="00E0633D"/>
    <w:rsid w:val="00E06B10"/>
    <w:rsid w:val="00E0759D"/>
    <w:rsid w:val="00E106D9"/>
    <w:rsid w:val="00E109DD"/>
    <w:rsid w:val="00E10AF2"/>
    <w:rsid w:val="00E11722"/>
    <w:rsid w:val="00E11745"/>
    <w:rsid w:val="00E11CA3"/>
    <w:rsid w:val="00E12100"/>
    <w:rsid w:val="00E1219B"/>
    <w:rsid w:val="00E1387A"/>
    <w:rsid w:val="00E13A88"/>
    <w:rsid w:val="00E13BD5"/>
    <w:rsid w:val="00E14A1D"/>
    <w:rsid w:val="00E15925"/>
    <w:rsid w:val="00E15E60"/>
    <w:rsid w:val="00E171DF"/>
    <w:rsid w:val="00E20656"/>
    <w:rsid w:val="00E207A5"/>
    <w:rsid w:val="00E20EC8"/>
    <w:rsid w:val="00E22036"/>
    <w:rsid w:val="00E22DF4"/>
    <w:rsid w:val="00E22ED6"/>
    <w:rsid w:val="00E23549"/>
    <w:rsid w:val="00E2389F"/>
    <w:rsid w:val="00E239AE"/>
    <w:rsid w:val="00E23D80"/>
    <w:rsid w:val="00E241AD"/>
    <w:rsid w:val="00E2493E"/>
    <w:rsid w:val="00E261F4"/>
    <w:rsid w:val="00E265DA"/>
    <w:rsid w:val="00E266FE"/>
    <w:rsid w:val="00E267C9"/>
    <w:rsid w:val="00E269C2"/>
    <w:rsid w:val="00E276B5"/>
    <w:rsid w:val="00E301BF"/>
    <w:rsid w:val="00E30757"/>
    <w:rsid w:val="00E31052"/>
    <w:rsid w:val="00E31252"/>
    <w:rsid w:val="00E3270A"/>
    <w:rsid w:val="00E346D2"/>
    <w:rsid w:val="00E351F7"/>
    <w:rsid w:val="00E35958"/>
    <w:rsid w:val="00E36254"/>
    <w:rsid w:val="00E362E5"/>
    <w:rsid w:val="00E3659D"/>
    <w:rsid w:val="00E376C2"/>
    <w:rsid w:val="00E37CA0"/>
    <w:rsid w:val="00E402DE"/>
    <w:rsid w:val="00E408D5"/>
    <w:rsid w:val="00E41E07"/>
    <w:rsid w:val="00E423E5"/>
    <w:rsid w:val="00E424E8"/>
    <w:rsid w:val="00E4270F"/>
    <w:rsid w:val="00E43791"/>
    <w:rsid w:val="00E43831"/>
    <w:rsid w:val="00E43DC4"/>
    <w:rsid w:val="00E43F98"/>
    <w:rsid w:val="00E44831"/>
    <w:rsid w:val="00E44889"/>
    <w:rsid w:val="00E44897"/>
    <w:rsid w:val="00E456C9"/>
    <w:rsid w:val="00E4680F"/>
    <w:rsid w:val="00E46F4D"/>
    <w:rsid w:val="00E5180A"/>
    <w:rsid w:val="00E52339"/>
    <w:rsid w:val="00E52763"/>
    <w:rsid w:val="00E529E2"/>
    <w:rsid w:val="00E5319E"/>
    <w:rsid w:val="00E5424A"/>
    <w:rsid w:val="00E54427"/>
    <w:rsid w:val="00E54E76"/>
    <w:rsid w:val="00E56C10"/>
    <w:rsid w:val="00E56E1B"/>
    <w:rsid w:val="00E574CD"/>
    <w:rsid w:val="00E60209"/>
    <w:rsid w:val="00E60BF0"/>
    <w:rsid w:val="00E61625"/>
    <w:rsid w:val="00E61731"/>
    <w:rsid w:val="00E619B2"/>
    <w:rsid w:val="00E62160"/>
    <w:rsid w:val="00E62383"/>
    <w:rsid w:val="00E62471"/>
    <w:rsid w:val="00E63179"/>
    <w:rsid w:val="00E63AA0"/>
    <w:rsid w:val="00E64A31"/>
    <w:rsid w:val="00E654D7"/>
    <w:rsid w:val="00E65888"/>
    <w:rsid w:val="00E66054"/>
    <w:rsid w:val="00E67F36"/>
    <w:rsid w:val="00E708D4"/>
    <w:rsid w:val="00E70961"/>
    <w:rsid w:val="00E709E2"/>
    <w:rsid w:val="00E70AFF"/>
    <w:rsid w:val="00E70C4A"/>
    <w:rsid w:val="00E71F74"/>
    <w:rsid w:val="00E72194"/>
    <w:rsid w:val="00E723D4"/>
    <w:rsid w:val="00E72DB6"/>
    <w:rsid w:val="00E74B42"/>
    <w:rsid w:val="00E74D0A"/>
    <w:rsid w:val="00E74D0B"/>
    <w:rsid w:val="00E758BF"/>
    <w:rsid w:val="00E763D6"/>
    <w:rsid w:val="00E76518"/>
    <w:rsid w:val="00E80ED1"/>
    <w:rsid w:val="00E80F95"/>
    <w:rsid w:val="00E81206"/>
    <w:rsid w:val="00E8246E"/>
    <w:rsid w:val="00E83B0E"/>
    <w:rsid w:val="00E8408F"/>
    <w:rsid w:val="00E841A8"/>
    <w:rsid w:val="00E8525C"/>
    <w:rsid w:val="00E85331"/>
    <w:rsid w:val="00E85449"/>
    <w:rsid w:val="00E858F2"/>
    <w:rsid w:val="00E859EC"/>
    <w:rsid w:val="00E85A3A"/>
    <w:rsid w:val="00E860CB"/>
    <w:rsid w:val="00E875AA"/>
    <w:rsid w:val="00E87770"/>
    <w:rsid w:val="00E87E6E"/>
    <w:rsid w:val="00E9028A"/>
    <w:rsid w:val="00E90592"/>
    <w:rsid w:val="00E909F3"/>
    <w:rsid w:val="00E90B57"/>
    <w:rsid w:val="00E9259B"/>
    <w:rsid w:val="00E92BFC"/>
    <w:rsid w:val="00E92D5E"/>
    <w:rsid w:val="00E92D87"/>
    <w:rsid w:val="00E93209"/>
    <w:rsid w:val="00E935B0"/>
    <w:rsid w:val="00E9432F"/>
    <w:rsid w:val="00E9473A"/>
    <w:rsid w:val="00E948A0"/>
    <w:rsid w:val="00E94F0F"/>
    <w:rsid w:val="00E9582D"/>
    <w:rsid w:val="00E95BB2"/>
    <w:rsid w:val="00E96409"/>
    <w:rsid w:val="00E96BDC"/>
    <w:rsid w:val="00E973E9"/>
    <w:rsid w:val="00E97421"/>
    <w:rsid w:val="00E97E9F"/>
    <w:rsid w:val="00EA0F22"/>
    <w:rsid w:val="00EA1DCC"/>
    <w:rsid w:val="00EA264F"/>
    <w:rsid w:val="00EA3807"/>
    <w:rsid w:val="00EA566E"/>
    <w:rsid w:val="00EA6794"/>
    <w:rsid w:val="00EA6A38"/>
    <w:rsid w:val="00EA7722"/>
    <w:rsid w:val="00EA7D86"/>
    <w:rsid w:val="00EB01C3"/>
    <w:rsid w:val="00EB08C5"/>
    <w:rsid w:val="00EB0953"/>
    <w:rsid w:val="00EB0D92"/>
    <w:rsid w:val="00EB1D6C"/>
    <w:rsid w:val="00EB21AE"/>
    <w:rsid w:val="00EB32B8"/>
    <w:rsid w:val="00EB365B"/>
    <w:rsid w:val="00EB4AD2"/>
    <w:rsid w:val="00EB4D2A"/>
    <w:rsid w:val="00EB51EA"/>
    <w:rsid w:val="00EB52BD"/>
    <w:rsid w:val="00EB56E3"/>
    <w:rsid w:val="00EB5725"/>
    <w:rsid w:val="00EB5944"/>
    <w:rsid w:val="00EB65FF"/>
    <w:rsid w:val="00EB6B2C"/>
    <w:rsid w:val="00EC0B16"/>
    <w:rsid w:val="00EC0F8A"/>
    <w:rsid w:val="00EC23B0"/>
    <w:rsid w:val="00EC2480"/>
    <w:rsid w:val="00EC2969"/>
    <w:rsid w:val="00EC3869"/>
    <w:rsid w:val="00EC4CFB"/>
    <w:rsid w:val="00EC4DA5"/>
    <w:rsid w:val="00EC4FBD"/>
    <w:rsid w:val="00EC5FCE"/>
    <w:rsid w:val="00EC650E"/>
    <w:rsid w:val="00EC6902"/>
    <w:rsid w:val="00EC7138"/>
    <w:rsid w:val="00EC79B8"/>
    <w:rsid w:val="00EC7B46"/>
    <w:rsid w:val="00ED00CD"/>
    <w:rsid w:val="00ED02D1"/>
    <w:rsid w:val="00ED0605"/>
    <w:rsid w:val="00ED1AA3"/>
    <w:rsid w:val="00ED32AF"/>
    <w:rsid w:val="00ED3591"/>
    <w:rsid w:val="00ED3B6F"/>
    <w:rsid w:val="00ED3DEB"/>
    <w:rsid w:val="00ED49D6"/>
    <w:rsid w:val="00ED6581"/>
    <w:rsid w:val="00ED6F14"/>
    <w:rsid w:val="00ED7183"/>
    <w:rsid w:val="00ED7962"/>
    <w:rsid w:val="00ED7A54"/>
    <w:rsid w:val="00ED7B69"/>
    <w:rsid w:val="00EE0558"/>
    <w:rsid w:val="00EE068E"/>
    <w:rsid w:val="00EE1241"/>
    <w:rsid w:val="00EE146A"/>
    <w:rsid w:val="00EE1C11"/>
    <w:rsid w:val="00EE3178"/>
    <w:rsid w:val="00EE3436"/>
    <w:rsid w:val="00EE4148"/>
    <w:rsid w:val="00EE5ABC"/>
    <w:rsid w:val="00EE74AD"/>
    <w:rsid w:val="00EF07D4"/>
    <w:rsid w:val="00EF1C29"/>
    <w:rsid w:val="00EF2483"/>
    <w:rsid w:val="00EF29DD"/>
    <w:rsid w:val="00EF2D8E"/>
    <w:rsid w:val="00EF33A5"/>
    <w:rsid w:val="00EF5743"/>
    <w:rsid w:val="00EF649D"/>
    <w:rsid w:val="00EF6C19"/>
    <w:rsid w:val="00EF776D"/>
    <w:rsid w:val="00EF7BE5"/>
    <w:rsid w:val="00EF7F18"/>
    <w:rsid w:val="00F00423"/>
    <w:rsid w:val="00F00E54"/>
    <w:rsid w:val="00F01534"/>
    <w:rsid w:val="00F01627"/>
    <w:rsid w:val="00F02BCC"/>
    <w:rsid w:val="00F0524D"/>
    <w:rsid w:val="00F05360"/>
    <w:rsid w:val="00F05797"/>
    <w:rsid w:val="00F06389"/>
    <w:rsid w:val="00F07052"/>
    <w:rsid w:val="00F072AD"/>
    <w:rsid w:val="00F10F8B"/>
    <w:rsid w:val="00F111D6"/>
    <w:rsid w:val="00F1135C"/>
    <w:rsid w:val="00F11806"/>
    <w:rsid w:val="00F119C0"/>
    <w:rsid w:val="00F11E18"/>
    <w:rsid w:val="00F12928"/>
    <w:rsid w:val="00F1508D"/>
    <w:rsid w:val="00F15620"/>
    <w:rsid w:val="00F15710"/>
    <w:rsid w:val="00F1582A"/>
    <w:rsid w:val="00F160F4"/>
    <w:rsid w:val="00F160FA"/>
    <w:rsid w:val="00F16559"/>
    <w:rsid w:val="00F166AB"/>
    <w:rsid w:val="00F16882"/>
    <w:rsid w:val="00F169DD"/>
    <w:rsid w:val="00F17392"/>
    <w:rsid w:val="00F20D02"/>
    <w:rsid w:val="00F21FBD"/>
    <w:rsid w:val="00F227CA"/>
    <w:rsid w:val="00F22E7B"/>
    <w:rsid w:val="00F2322F"/>
    <w:rsid w:val="00F23B41"/>
    <w:rsid w:val="00F23D7A"/>
    <w:rsid w:val="00F2401D"/>
    <w:rsid w:val="00F24B3A"/>
    <w:rsid w:val="00F250CE"/>
    <w:rsid w:val="00F25D98"/>
    <w:rsid w:val="00F271AF"/>
    <w:rsid w:val="00F2767E"/>
    <w:rsid w:val="00F314D1"/>
    <w:rsid w:val="00F31A72"/>
    <w:rsid w:val="00F329EC"/>
    <w:rsid w:val="00F32F37"/>
    <w:rsid w:val="00F33426"/>
    <w:rsid w:val="00F33535"/>
    <w:rsid w:val="00F335A6"/>
    <w:rsid w:val="00F3418C"/>
    <w:rsid w:val="00F342BE"/>
    <w:rsid w:val="00F3549C"/>
    <w:rsid w:val="00F36675"/>
    <w:rsid w:val="00F41D91"/>
    <w:rsid w:val="00F43CA5"/>
    <w:rsid w:val="00F4411A"/>
    <w:rsid w:val="00F44C9D"/>
    <w:rsid w:val="00F44FD7"/>
    <w:rsid w:val="00F4559A"/>
    <w:rsid w:val="00F45670"/>
    <w:rsid w:val="00F45A28"/>
    <w:rsid w:val="00F46FEC"/>
    <w:rsid w:val="00F4706A"/>
    <w:rsid w:val="00F47298"/>
    <w:rsid w:val="00F4750A"/>
    <w:rsid w:val="00F4772D"/>
    <w:rsid w:val="00F47C32"/>
    <w:rsid w:val="00F47D45"/>
    <w:rsid w:val="00F47DE9"/>
    <w:rsid w:val="00F50853"/>
    <w:rsid w:val="00F50C07"/>
    <w:rsid w:val="00F512CC"/>
    <w:rsid w:val="00F51618"/>
    <w:rsid w:val="00F528C6"/>
    <w:rsid w:val="00F52EF3"/>
    <w:rsid w:val="00F52F76"/>
    <w:rsid w:val="00F5374F"/>
    <w:rsid w:val="00F54E03"/>
    <w:rsid w:val="00F56E64"/>
    <w:rsid w:val="00F61252"/>
    <w:rsid w:val="00F61FD0"/>
    <w:rsid w:val="00F632D4"/>
    <w:rsid w:val="00F636BB"/>
    <w:rsid w:val="00F63716"/>
    <w:rsid w:val="00F63BF3"/>
    <w:rsid w:val="00F6532D"/>
    <w:rsid w:val="00F65CB4"/>
    <w:rsid w:val="00F65CF4"/>
    <w:rsid w:val="00F65D6B"/>
    <w:rsid w:val="00F66310"/>
    <w:rsid w:val="00F66605"/>
    <w:rsid w:val="00F67F20"/>
    <w:rsid w:val="00F708BF"/>
    <w:rsid w:val="00F70998"/>
    <w:rsid w:val="00F71564"/>
    <w:rsid w:val="00F71AD4"/>
    <w:rsid w:val="00F729C7"/>
    <w:rsid w:val="00F73FA2"/>
    <w:rsid w:val="00F744FC"/>
    <w:rsid w:val="00F747AF"/>
    <w:rsid w:val="00F74BAA"/>
    <w:rsid w:val="00F767F2"/>
    <w:rsid w:val="00F77BD0"/>
    <w:rsid w:val="00F77F3B"/>
    <w:rsid w:val="00F8097B"/>
    <w:rsid w:val="00F81779"/>
    <w:rsid w:val="00F81938"/>
    <w:rsid w:val="00F81F72"/>
    <w:rsid w:val="00F82285"/>
    <w:rsid w:val="00F8231F"/>
    <w:rsid w:val="00F8257E"/>
    <w:rsid w:val="00F828EE"/>
    <w:rsid w:val="00F82CF4"/>
    <w:rsid w:val="00F82ED2"/>
    <w:rsid w:val="00F838E9"/>
    <w:rsid w:val="00F84048"/>
    <w:rsid w:val="00F84E3C"/>
    <w:rsid w:val="00F851FE"/>
    <w:rsid w:val="00F85871"/>
    <w:rsid w:val="00F85F31"/>
    <w:rsid w:val="00F85F68"/>
    <w:rsid w:val="00F85FFF"/>
    <w:rsid w:val="00F869F4"/>
    <w:rsid w:val="00F86D35"/>
    <w:rsid w:val="00F878F4"/>
    <w:rsid w:val="00F9053D"/>
    <w:rsid w:val="00F90546"/>
    <w:rsid w:val="00F9058E"/>
    <w:rsid w:val="00F9256A"/>
    <w:rsid w:val="00F92682"/>
    <w:rsid w:val="00F928F4"/>
    <w:rsid w:val="00F9375B"/>
    <w:rsid w:val="00F938CA"/>
    <w:rsid w:val="00F93A29"/>
    <w:rsid w:val="00F9490C"/>
    <w:rsid w:val="00F96142"/>
    <w:rsid w:val="00F968FC"/>
    <w:rsid w:val="00F97181"/>
    <w:rsid w:val="00F97A84"/>
    <w:rsid w:val="00F97F3F"/>
    <w:rsid w:val="00FA007E"/>
    <w:rsid w:val="00FA0D3A"/>
    <w:rsid w:val="00FA18A6"/>
    <w:rsid w:val="00FA26FB"/>
    <w:rsid w:val="00FA31BC"/>
    <w:rsid w:val="00FA3EF9"/>
    <w:rsid w:val="00FA5187"/>
    <w:rsid w:val="00FA69DE"/>
    <w:rsid w:val="00FA7236"/>
    <w:rsid w:val="00FA75A5"/>
    <w:rsid w:val="00FB01EB"/>
    <w:rsid w:val="00FB05A1"/>
    <w:rsid w:val="00FB05B4"/>
    <w:rsid w:val="00FB0E9F"/>
    <w:rsid w:val="00FB188C"/>
    <w:rsid w:val="00FB1C4C"/>
    <w:rsid w:val="00FB2A38"/>
    <w:rsid w:val="00FB2CF3"/>
    <w:rsid w:val="00FB2E20"/>
    <w:rsid w:val="00FB373F"/>
    <w:rsid w:val="00FB3F65"/>
    <w:rsid w:val="00FB4203"/>
    <w:rsid w:val="00FB4831"/>
    <w:rsid w:val="00FB5ED2"/>
    <w:rsid w:val="00FB7040"/>
    <w:rsid w:val="00FC010D"/>
    <w:rsid w:val="00FC0869"/>
    <w:rsid w:val="00FC0C3A"/>
    <w:rsid w:val="00FC2801"/>
    <w:rsid w:val="00FC447A"/>
    <w:rsid w:val="00FC4B7A"/>
    <w:rsid w:val="00FC517E"/>
    <w:rsid w:val="00FC553A"/>
    <w:rsid w:val="00FC5590"/>
    <w:rsid w:val="00FC5635"/>
    <w:rsid w:val="00FC58ED"/>
    <w:rsid w:val="00FC5988"/>
    <w:rsid w:val="00FC5F8C"/>
    <w:rsid w:val="00FC6113"/>
    <w:rsid w:val="00FC7ECC"/>
    <w:rsid w:val="00FC7FB3"/>
    <w:rsid w:val="00FD12A6"/>
    <w:rsid w:val="00FD194E"/>
    <w:rsid w:val="00FD3AB2"/>
    <w:rsid w:val="00FD40D1"/>
    <w:rsid w:val="00FD4316"/>
    <w:rsid w:val="00FD591B"/>
    <w:rsid w:val="00FD713C"/>
    <w:rsid w:val="00FD737D"/>
    <w:rsid w:val="00FD7BF2"/>
    <w:rsid w:val="00FD7F5F"/>
    <w:rsid w:val="00FE01B4"/>
    <w:rsid w:val="00FE037F"/>
    <w:rsid w:val="00FE0B22"/>
    <w:rsid w:val="00FE17F4"/>
    <w:rsid w:val="00FE1CF8"/>
    <w:rsid w:val="00FE5E5F"/>
    <w:rsid w:val="00FE5EBD"/>
    <w:rsid w:val="00FE5EFA"/>
    <w:rsid w:val="00FE7A56"/>
    <w:rsid w:val="00FF037F"/>
    <w:rsid w:val="00FF0579"/>
    <w:rsid w:val="00FF06BA"/>
    <w:rsid w:val="00FF15E2"/>
    <w:rsid w:val="00FF1B10"/>
    <w:rsid w:val="00FF318B"/>
    <w:rsid w:val="00FF3511"/>
    <w:rsid w:val="00FF44E8"/>
    <w:rsid w:val="00FF532B"/>
    <w:rsid w:val="00FF6565"/>
    <w:rsid w:val="00FF768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8C6"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Text1"/>
    <w:qFormat/>
    <w:rsid w:val="00A135F3"/>
    <w:pPr>
      <w:keepNext/>
      <w:numPr>
        <w:numId w:val="4"/>
      </w:numPr>
      <w:spacing w:before="360" w:after="120"/>
      <w:jc w:val="both"/>
      <w:outlineLvl w:val="0"/>
    </w:pPr>
    <w:rPr>
      <w:rFonts w:ascii="Times New Roman" w:hAnsi="Times New Roman"/>
      <w:b/>
      <w:bCs/>
      <w:smallCaps/>
      <w:szCs w:val="32"/>
      <w:lang w:val="bg-BG"/>
    </w:rPr>
  </w:style>
  <w:style w:type="paragraph" w:styleId="Heading2">
    <w:name w:val="heading 2"/>
    <w:basedOn w:val="Normal"/>
    <w:next w:val="Text1"/>
    <w:qFormat/>
    <w:rsid w:val="00A135F3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bCs/>
      <w:iCs/>
      <w:szCs w:val="28"/>
      <w:lang w:val="bg-BG"/>
    </w:rPr>
  </w:style>
  <w:style w:type="paragraph" w:styleId="Heading3">
    <w:name w:val="heading 3"/>
    <w:basedOn w:val="Normal"/>
    <w:next w:val="Text1"/>
    <w:qFormat/>
    <w:rsid w:val="00A135F3"/>
    <w:pPr>
      <w:keepNext/>
      <w:numPr>
        <w:ilvl w:val="2"/>
        <w:numId w:val="4"/>
      </w:numPr>
      <w:spacing w:before="120" w:after="120"/>
      <w:jc w:val="both"/>
      <w:outlineLvl w:val="2"/>
    </w:pPr>
    <w:rPr>
      <w:rFonts w:ascii="Times New Roman" w:hAnsi="Times New Roman"/>
      <w:bCs/>
      <w:i/>
      <w:szCs w:val="26"/>
      <w:lang w:val="bg-BG"/>
    </w:rPr>
  </w:style>
  <w:style w:type="paragraph" w:styleId="Heading4">
    <w:name w:val="heading 4"/>
    <w:basedOn w:val="Normal"/>
    <w:next w:val="Text1"/>
    <w:qFormat/>
    <w:rsid w:val="00A135F3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B2B0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paragraph" w:styleId="ListBullet">
    <w:name w:val="List Bullet"/>
    <w:basedOn w:val="Normal"/>
    <w:autoRedefine/>
    <w:rsid w:val="008B2B00"/>
    <w:pPr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Char1">
    <w:name w:val="Char1"/>
    <w:basedOn w:val="Normal"/>
    <w:rsid w:val="008C5FBE"/>
    <w:rPr>
      <w:rFonts w:ascii="Times New Roman" w:hAnsi="Times New Roman"/>
      <w:szCs w:val="24"/>
      <w:lang w:val="pl-PL" w:eastAsia="pl-PL"/>
    </w:rPr>
  </w:style>
  <w:style w:type="paragraph" w:customStyle="1" w:styleId="EntRefer">
    <w:name w:val="EntRefer"/>
    <w:basedOn w:val="Normal"/>
    <w:rsid w:val="00A75D6A"/>
    <w:pPr>
      <w:widowControl w:val="0"/>
    </w:pPr>
    <w:rPr>
      <w:rFonts w:ascii="Times New Roman" w:hAnsi="Times New Roman"/>
      <w:b/>
      <w:lang w:eastAsia="fr-BE"/>
    </w:rPr>
  </w:style>
  <w:style w:type="paragraph" w:customStyle="1" w:styleId="CharChar2">
    <w:name w:val="Char Char2 Знак Знак"/>
    <w:basedOn w:val="Normal"/>
    <w:rsid w:val="00D82D21"/>
    <w:rPr>
      <w:rFonts w:ascii="Times New Roman" w:hAnsi="Times New Roman"/>
      <w:szCs w:val="24"/>
      <w:lang w:val="pl-PL" w:eastAsia="pl-PL"/>
    </w:rPr>
  </w:style>
  <w:style w:type="paragraph" w:customStyle="1" w:styleId="a">
    <w:name w:val="Знак Знак"/>
    <w:basedOn w:val="Normal"/>
    <w:rsid w:val="00403894"/>
    <w:rPr>
      <w:rFonts w:ascii="Times New Roman" w:hAnsi="Times New Roman"/>
      <w:szCs w:val="24"/>
      <w:lang w:val="pl-PL" w:eastAsia="pl-PL"/>
    </w:rPr>
  </w:style>
  <w:style w:type="paragraph" w:customStyle="1" w:styleId="CharCharCharCharChar">
    <w:name w:val="Char Char Char Char Char"/>
    <w:basedOn w:val="Normal"/>
    <w:rsid w:val="00592900"/>
    <w:rPr>
      <w:rFonts w:ascii="Times New Roman" w:hAnsi="Times New Roman"/>
      <w:szCs w:val="24"/>
      <w:lang w:val="pl-PL" w:eastAsia="pl-PL"/>
    </w:rPr>
  </w:style>
  <w:style w:type="character" w:styleId="Hyperlink">
    <w:name w:val="Hyperlink"/>
    <w:rsid w:val="00D52577"/>
    <w:rPr>
      <w:color w:val="0000FF"/>
      <w:u w:val="single"/>
    </w:rPr>
  </w:style>
  <w:style w:type="paragraph" w:customStyle="1" w:styleId="1">
    <w:name w:val="Знак1"/>
    <w:basedOn w:val="Normal"/>
    <w:rsid w:val="00B149A8"/>
    <w:rPr>
      <w:rFonts w:ascii="Times New Roman" w:hAnsi="Times New Roman"/>
      <w:szCs w:val="24"/>
      <w:lang w:val="pl-PL" w:eastAsia="pl-PL"/>
    </w:rPr>
  </w:style>
  <w:style w:type="table" w:styleId="TableGrid">
    <w:name w:val="Table Grid"/>
    <w:basedOn w:val="TableNormal"/>
    <w:rsid w:val="00E9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Normal"/>
    <w:rsid w:val="00E935B0"/>
    <w:rPr>
      <w:rFonts w:ascii="Times New Roman" w:hAnsi="Times New Roman"/>
      <w:szCs w:val="24"/>
      <w:lang w:val="pl-PL" w:eastAsia="pl-PL"/>
    </w:rPr>
  </w:style>
  <w:style w:type="paragraph" w:customStyle="1" w:styleId="a0">
    <w:name w:val="Знак"/>
    <w:basedOn w:val="Normal"/>
    <w:rsid w:val="007E0267"/>
    <w:rPr>
      <w:rFonts w:ascii="Times New Roman" w:hAnsi="Times New Roman"/>
      <w:szCs w:val="24"/>
      <w:lang w:val="pl-PL" w:eastAsia="pl-PL"/>
    </w:rPr>
  </w:style>
  <w:style w:type="paragraph" w:customStyle="1" w:styleId="Datedadoption">
    <w:name w:val="Date d'adoption"/>
    <w:basedOn w:val="Normal"/>
    <w:next w:val="Titreobjet"/>
    <w:rsid w:val="008D78E0"/>
    <w:pPr>
      <w:spacing w:before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Statut">
    <w:name w:val="Statut"/>
    <w:basedOn w:val="Normal"/>
    <w:next w:val="Typedudocument"/>
    <w:rsid w:val="008D78E0"/>
    <w:pPr>
      <w:spacing w:before="360"/>
      <w:jc w:val="center"/>
    </w:pPr>
    <w:rPr>
      <w:rFonts w:ascii="Times New Roman" w:hAnsi="Times New Roman"/>
      <w:snapToGrid w:val="0"/>
      <w:szCs w:val="24"/>
      <w:lang w:val="bg-BG" w:eastAsia="en-GB"/>
    </w:rPr>
  </w:style>
  <w:style w:type="paragraph" w:customStyle="1" w:styleId="Titreobjet">
    <w:name w:val="Titre objet"/>
    <w:basedOn w:val="Normal"/>
    <w:next w:val="Normal"/>
    <w:rsid w:val="008D78E0"/>
    <w:pPr>
      <w:spacing w:before="360" w:after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Typedudocument">
    <w:name w:val="Type du document"/>
    <w:basedOn w:val="Normal"/>
    <w:next w:val="Datedadoption"/>
    <w:rsid w:val="008D78E0"/>
    <w:pPr>
      <w:spacing w:before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Langue">
    <w:name w:val="Langue"/>
    <w:basedOn w:val="Normal"/>
    <w:next w:val="Rfrenceinterne"/>
    <w:rsid w:val="00FD4316"/>
    <w:pPr>
      <w:spacing w:after="600"/>
      <w:jc w:val="center"/>
    </w:pPr>
    <w:rPr>
      <w:rFonts w:ascii="Times New Roman" w:hAnsi="Times New Roman"/>
      <w:b/>
      <w:caps/>
      <w:snapToGrid w:val="0"/>
      <w:szCs w:val="24"/>
      <w:lang w:val="bg-BG" w:eastAsia="en-GB"/>
    </w:rPr>
  </w:style>
  <w:style w:type="paragraph" w:customStyle="1" w:styleId="Rfrenceinterne">
    <w:name w:val="Référence interne"/>
    <w:basedOn w:val="Normal"/>
    <w:next w:val="Normal"/>
    <w:rsid w:val="00FD4316"/>
    <w:pPr>
      <w:spacing w:after="60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CharCharCharCharCharChar">
    <w:name w:val="Char Char Char Char Char Char"/>
    <w:basedOn w:val="Normal"/>
    <w:rsid w:val="00EE5ABC"/>
    <w:rPr>
      <w:rFonts w:ascii="Times New Roman" w:hAnsi="Times New Roman"/>
      <w:szCs w:val="24"/>
      <w:lang w:val="pl-PL" w:eastAsia="pl-PL"/>
    </w:rPr>
  </w:style>
  <w:style w:type="paragraph" w:customStyle="1" w:styleId="1CharCharCharCharChar1CharCharCharChar">
    <w:name w:val="Знак Знак1 Char Char Знак Знак Знак Char Char Char1 Char Знак Знак Char Char Char"/>
    <w:basedOn w:val="Normal"/>
    <w:rsid w:val="00CE5013"/>
    <w:rPr>
      <w:rFonts w:ascii="Times New Roman" w:hAnsi="Times New Roman"/>
      <w:szCs w:val="24"/>
      <w:lang w:val="pl-PL" w:eastAsia="pl-PL"/>
    </w:rPr>
  </w:style>
  <w:style w:type="paragraph" w:customStyle="1" w:styleId="ManualNumPar1">
    <w:name w:val="Manual NumPar 1"/>
    <w:basedOn w:val="Normal"/>
    <w:next w:val="Normal"/>
    <w:rsid w:val="005D6E8D"/>
    <w:pPr>
      <w:spacing w:before="120" w:after="120"/>
      <w:ind w:left="850" w:hanging="850"/>
      <w:jc w:val="both"/>
    </w:pPr>
    <w:rPr>
      <w:rFonts w:ascii="Times New Roman" w:hAnsi="Times New Roman"/>
      <w:snapToGrid w:val="0"/>
      <w:szCs w:val="24"/>
      <w:lang w:val="bg-BG" w:eastAsia="en-GB"/>
    </w:rPr>
  </w:style>
  <w:style w:type="paragraph" w:customStyle="1" w:styleId="Tiret1">
    <w:name w:val="Tiret 1"/>
    <w:basedOn w:val="Normal"/>
    <w:rsid w:val="00597DD2"/>
    <w:pPr>
      <w:numPr>
        <w:numId w:val="1"/>
      </w:numPr>
      <w:spacing w:before="120" w:after="120"/>
      <w:jc w:val="both"/>
    </w:pPr>
    <w:rPr>
      <w:rFonts w:ascii="Times New Roman" w:hAnsi="Times New Roman"/>
      <w:snapToGrid w:val="0"/>
      <w:szCs w:val="24"/>
      <w:lang w:val="bg-BG" w:eastAsia="en-GB"/>
    </w:rPr>
  </w:style>
  <w:style w:type="paragraph" w:styleId="NormalWeb">
    <w:name w:val="Normal (Web)"/>
    <w:basedOn w:val="Normal"/>
    <w:rsid w:val="003B7807"/>
    <w:pPr>
      <w:spacing w:before="150" w:after="150"/>
      <w:ind w:left="675" w:right="525"/>
    </w:pPr>
    <w:rPr>
      <w:rFonts w:ascii="Times New Roman" w:hAnsi="Times New Roman"/>
      <w:sz w:val="19"/>
      <w:szCs w:val="19"/>
      <w:lang w:val="bg-BG" w:eastAsia="bg-BG"/>
    </w:rPr>
  </w:style>
  <w:style w:type="character" w:styleId="Strong">
    <w:name w:val="Strong"/>
    <w:qFormat/>
    <w:rsid w:val="007C66CD"/>
    <w:rPr>
      <w:b/>
      <w:bCs/>
    </w:rPr>
  </w:style>
  <w:style w:type="paragraph" w:styleId="BalloonText">
    <w:name w:val="Balloon Text"/>
    <w:basedOn w:val="Normal"/>
    <w:semiHidden/>
    <w:rsid w:val="00E4483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47D45"/>
    <w:rPr>
      <w:rFonts w:ascii="Times New Roman" w:hAnsi="Times New Roman"/>
      <w:szCs w:val="24"/>
      <w:lang w:val="pl-PL" w:eastAsia="pl-PL"/>
    </w:rPr>
  </w:style>
  <w:style w:type="paragraph" w:customStyle="1" w:styleId="CharChar0">
    <w:name w:val="Char Char"/>
    <w:basedOn w:val="Normal"/>
    <w:rsid w:val="00FE01B4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FE01B4"/>
    <w:pPr>
      <w:autoSpaceDE w:val="0"/>
      <w:autoSpaceDN w:val="0"/>
      <w:adjustRightInd w:val="0"/>
    </w:pPr>
    <w:rPr>
      <w:rFonts w:ascii="Caecilia" w:hAnsi="Caecilia" w:cs="Caecilia"/>
      <w:color w:val="000000"/>
      <w:sz w:val="24"/>
      <w:szCs w:val="24"/>
    </w:rPr>
  </w:style>
  <w:style w:type="paragraph" w:styleId="BodyText">
    <w:name w:val="Body Text"/>
    <w:basedOn w:val="Normal"/>
    <w:rsid w:val="00FE01B4"/>
    <w:pPr>
      <w:jc w:val="both"/>
    </w:pPr>
    <w:rPr>
      <w:rFonts w:ascii="Arial" w:hAnsi="Arial"/>
      <w:szCs w:val="24"/>
    </w:rPr>
  </w:style>
  <w:style w:type="paragraph" w:customStyle="1" w:styleId="Text1">
    <w:name w:val="Text 1"/>
    <w:basedOn w:val="Normal"/>
    <w:rsid w:val="00416957"/>
    <w:pPr>
      <w:spacing w:before="120" w:after="120"/>
      <w:ind w:left="850"/>
      <w:jc w:val="both"/>
    </w:pPr>
    <w:rPr>
      <w:rFonts w:ascii="Times New Roman" w:hAnsi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rsid w:val="00FC6113"/>
    <w:pPr>
      <w:spacing w:before="360"/>
      <w:jc w:val="center"/>
    </w:pPr>
    <w:rPr>
      <w:rFonts w:ascii="Times New Roman" w:hAnsi="Times New Roman"/>
      <w:b/>
      <w:szCs w:val="24"/>
      <w:lang w:eastAsia="de-DE"/>
    </w:rPr>
  </w:style>
  <w:style w:type="paragraph" w:customStyle="1" w:styleId="CharCharCharChar">
    <w:name w:val="Char Char Char Char"/>
    <w:basedOn w:val="Normal"/>
    <w:rsid w:val="00CA786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M4">
    <w:name w:val="CM4"/>
    <w:basedOn w:val="Default"/>
    <w:next w:val="Default"/>
    <w:rsid w:val="009915C5"/>
    <w:rPr>
      <w:rFonts w:ascii="EUAlbertina" w:hAnsi="EUAlbertina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51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bg-BG" w:eastAsia="bg-BG"/>
    </w:rPr>
  </w:style>
  <w:style w:type="character" w:styleId="CommentReference">
    <w:name w:val="annotation reference"/>
    <w:semiHidden/>
    <w:rsid w:val="000D3CAA"/>
    <w:rPr>
      <w:sz w:val="16"/>
      <w:szCs w:val="16"/>
    </w:rPr>
  </w:style>
  <w:style w:type="paragraph" w:styleId="CommentText">
    <w:name w:val="annotation text"/>
    <w:basedOn w:val="Normal"/>
    <w:semiHidden/>
    <w:rsid w:val="000D3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D3CAA"/>
    <w:rPr>
      <w:b/>
      <w:bCs/>
    </w:rPr>
  </w:style>
  <w:style w:type="paragraph" w:customStyle="1" w:styleId="CharCharCharZchnZchnCharCharCharCharChar">
    <w:name w:val="Char Char Char Zchn Zchn Char Char Char Char Char"/>
    <w:basedOn w:val="Normal"/>
    <w:rsid w:val="00C475DD"/>
    <w:pPr>
      <w:spacing w:after="160" w:line="240" w:lineRule="exact"/>
    </w:pPr>
    <w:rPr>
      <w:rFonts w:ascii="Arial" w:hAnsi="Arial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D1446C"/>
    <w:pPr>
      <w:ind w:left="720" w:hanging="720"/>
      <w:jc w:val="both"/>
    </w:pPr>
    <w:rPr>
      <w:rFonts w:ascii="Times New Roman" w:hAnsi="Times New Roman"/>
      <w:sz w:val="20"/>
      <w:lang w:eastAsia="de-DE"/>
    </w:rPr>
  </w:style>
  <w:style w:type="character" w:styleId="FootnoteReference">
    <w:name w:val="footnote reference"/>
    <w:semiHidden/>
    <w:rsid w:val="00D1446C"/>
    <w:rPr>
      <w:vertAlign w:val="superscript"/>
    </w:rPr>
  </w:style>
  <w:style w:type="character" w:customStyle="1" w:styleId="FootnoteCharacters">
    <w:name w:val="Footnote Characters"/>
    <w:rsid w:val="00D1446C"/>
    <w:rPr>
      <w:rFonts w:cs="Times New Roman"/>
      <w:vertAlign w:val="superscript"/>
    </w:rPr>
  </w:style>
  <w:style w:type="character" w:customStyle="1" w:styleId="WW-FootnoteCharacters">
    <w:name w:val="WW-Footnote Characters"/>
    <w:rsid w:val="00D1446C"/>
    <w:rPr>
      <w:rFonts w:cs="Times New Roman"/>
      <w:vertAlign w:val="superscript"/>
    </w:rPr>
  </w:style>
  <w:style w:type="paragraph" w:customStyle="1" w:styleId="ManualHeading3">
    <w:name w:val="Manual Heading 3"/>
    <w:basedOn w:val="Normal"/>
    <w:next w:val="Normal"/>
    <w:rsid w:val="008C484F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Cs w:val="24"/>
      <w:lang w:val="bg-BG" w:eastAsia="de-DE"/>
    </w:rPr>
  </w:style>
  <w:style w:type="paragraph" w:customStyle="1" w:styleId="ListDash1">
    <w:name w:val="List Dash 1"/>
    <w:basedOn w:val="Normal"/>
    <w:rsid w:val="008C484F"/>
    <w:pPr>
      <w:numPr>
        <w:numId w:val="3"/>
      </w:numPr>
      <w:spacing w:before="120" w:after="120"/>
      <w:jc w:val="both"/>
    </w:pPr>
    <w:rPr>
      <w:rFonts w:ascii="Times New Roman" w:hAnsi="Times New Roman"/>
      <w:szCs w:val="24"/>
      <w:lang w:val="bg-BG" w:eastAsia="de-DE"/>
    </w:rPr>
  </w:style>
  <w:style w:type="character" w:customStyle="1" w:styleId="WW-FootnoteReference">
    <w:name w:val="WW-Footnote Reference"/>
    <w:rsid w:val="008C484F"/>
    <w:rPr>
      <w:vertAlign w:val="superscript"/>
    </w:rPr>
  </w:style>
  <w:style w:type="paragraph" w:customStyle="1" w:styleId="Tiret4">
    <w:name w:val="Tiret 4"/>
    <w:basedOn w:val="Normal"/>
    <w:rsid w:val="00E423E5"/>
    <w:pPr>
      <w:numPr>
        <w:numId w:val="6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Footer">
    <w:name w:val="footer"/>
    <w:basedOn w:val="Normal"/>
    <w:rsid w:val="00B17D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7D73"/>
  </w:style>
  <w:style w:type="paragraph" w:styleId="Header">
    <w:name w:val="header"/>
    <w:basedOn w:val="Normal"/>
    <w:rsid w:val="00B17D73"/>
    <w:pPr>
      <w:tabs>
        <w:tab w:val="center" w:pos="4536"/>
        <w:tab w:val="right" w:pos="9072"/>
      </w:tabs>
    </w:pPr>
  </w:style>
  <w:style w:type="paragraph" w:styleId="ListNumber2">
    <w:name w:val="List Number 2"/>
    <w:basedOn w:val="Normal"/>
    <w:rsid w:val="00BF2D11"/>
    <w:pPr>
      <w:numPr>
        <w:numId w:val="7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ListBullet2">
    <w:name w:val="List Bullet 2"/>
    <w:basedOn w:val="Normal"/>
    <w:rsid w:val="007E089E"/>
    <w:pPr>
      <w:numPr>
        <w:numId w:val="8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BodyText2">
    <w:name w:val="Body Text 2"/>
    <w:basedOn w:val="Normal"/>
    <w:rsid w:val="00B06C53"/>
    <w:pPr>
      <w:spacing w:after="120" w:line="480" w:lineRule="auto"/>
    </w:pPr>
  </w:style>
  <w:style w:type="paragraph" w:customStyle="1" w:styleId="atiret201p12">
    <w:name w:val="a_tiret_20_1_p12"/>
    <w:basedOn w:val="Normal"/>
    <w:rsid w:val="00985985"/>
    <w:pPr>
      <w:spacing w:after="120"/>
    </w:pPr>
    <w:rPr>
      <w:rFonts w:ascii="Times New Roman" w:hAnsi="Times New Roman"/>
      <w:szCs w:val="24"/>
      <w:lang w:val="bg-BG" w:eastAsia="bg-BG"/>
    </w:rPr>
  </w:style>
  <w:style w:type="paragraph" w:customStyle="1" w:styleId="NumPar1">
    <w:name w:val="NumPar 1"/>
    <w:basedOn w:val="Normal"/>
    <w:next w:val="Text1"/>
    <w:rsid w:val="00401622"/>
    <w:pPr>
      <w:numPr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2">
    <w:name w:val="NumPar 2"/>
    <w:basedOn w:val="Normal"/>
    <w:next w:val="Text1"/>
    <w:rsid w:val="00401622"/>
    <w:pPr>
      <w:numPr>
        <w:ilvl w:val="1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3">
    <w:name w:val="NumPar 3"/>
    <w:basedOn w:val="Normal"/>
    <w:next w:val="Text1"/>
    <w:rsid w:val="00401622"/>
    <w:pPr>
      <w:numPr>
        <w:ilvl w:val="2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4">
    <w:name w:val="NumPar 4"/>
    <w:basedOn w:val="Normal"/>
    <w:next w:val="Text1"/>
    <w:rsid w:val="00401622"/>
    <w:pPr>
      <w:numPr>
        <w:ilvl w:val="3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character" w:customStyle="1" w:styleId="FootnoteTextChar">
    <w:name w:val="Footnote Text Char"/>
    <w:link w:val="FootnoteText"/>
    <w:semiHidden/>
    <w:rsid w:val="007E29DD"/>
    <w:rPr>
      <w:lang w:eastAsia="de-DE"/>
    </w:rPr>
  </w:style>
  <w:style w:type="paragraph" w:customStyle="1" w:styleId="Titrearticle">
    <w:name w:val="Titre article"/>
    <w:basedOn w:val="Normal"/>
    <w:next w:val="Normal"/>
    <w:rsid w:val="00F41D91"/>
    <w:pPr>
      <w:keepNext/>
      <w:spacing w:before="360" w:after="120"/>
      <w:jc w:val="center"/>
    </w:pPr>
    <w:rPr>
      <w:rFonts w:ascii="Times New Roman" w:hAnsi="Times New Roman"/>
      <w:i/>
      <w:lang w:val="bg-BG" w:eastAsia="en-GB"/>
    </w:rPr>
  </w:style>
  <w:style w:type="paragraph" w:styleId="EndnoteText">
    <w:name w:val="endnote text"/>
    <w:basedOn w:val="Normal"/>
    <w:link w:val="EndnoteTextChar"/>
    <w:rsid w:val="00780373"/>
    <w:rPr>
      <w:sz w:val="20"/>
    </w:rPr>
  </w:style>
  <w:style w:type="character" w:customStyle="1" w:styleId="EndnoteTextChar">
    <w:name w:val="Endnote Text Char"/>
    <w:link w:val="EndnoteText"/>
    <w:rsid w:val="00780373"/>
    <w:rPr>
      <w:rFonts w:ascii="Hebar" w:hAnsi="Hebar"/>
      <w:lang w:val="en-GB" w:eastAsia="en-US"/>
    </w:rPr>
  </w:style>
  <w:style w:type="character" w:styleId="EndnoteReference">
    <w:name w:val="endnote reference"/>
    <w:rsid w:val="00780373"/>
    <w:rPr>
      <w:vertAlign w:val="superscript"/>
    </w:rPr>
  </w:style>
  <w:style w:type="character" w:customStyle="1" w:styleId="HTMLPreformattedChar">
    <w:name w:val="HTML Preformatted Char"/>
    <w:link w:val="HTMLPreformatted"/>
    <w:uiPriority w:val="99"/>
    <w:rsid w:val="007C143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34C43"/>
    <w:pPr>
      <w:ind w:left="720"/>
      <w:contextualSpacing/>
    </w:pPr>
    <w:rPr>
      <w:rFonts w:ascii="Times New Roman" w:hAnsi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8C6"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Text1"/>
    <w:qFormat/>
    <w:rsid w:val="00A135F3"/>
    <w:pPr>
      <w:keepNext/>
      <w:numPr>
        <w:numId w:val="4"/>
      </w:numPr>
      <w:spacing w:before="360" w:after="120"/>
      <w:jc w:val="both"/>
      <w:outlineLvl w:val="0"/>
    </w:pPr>
    <w:rPr>
      <w:rFonts w:ascii="Times New Roman" w:hAnsi="Times New Roman"/>
      <w:b/>
      <w:bCs/>
      <w:smallCaps/>
      <w:szCs w:val="32"/>
      <w:lang w:val="bg-BG"/>
    </w:rPr>
  </w:style>
  <w:style w:type="paragraph" w:styleId="Heading2">
    <w:name w:val="heading 2"/>
    <w:basedOn w:val="Normal"/>
    <w:next w:val="Text1"/>
    <w:qFormat/>
    <w:rsid w:val="00A135F3"/>
    <w:pPr>
      <w:keepNext/>
      <w:numPr>
        <w:ilvl w:val="1"/>
        <w:numId w:val="4"/>
      </w:numPr>
      <w:spacing w:before="120" w:after="120"/>
      <w:jc w:val="both"/>
      <w:outlineLvl w:val="1"/>
    </w:pPr>
    <w:rPr>
      <w:rFonts w:ascii="Times New Roman" w:hAnsi="Times New Roman"/>
      <w:b/>
      <w:bCs/>
      <w:iCs/>
      <w:szCs w:val="28"/>
      <w:lang w:val="bg-BG"/>
    </w:rPr>
  </w:style>
  <w:style w:type="paragraph" w:styleId="Heading3">
    <w:name w:val="heading 3"/>
    <w:basedOn w:val="Normal"/>
    <w:next w:val="Text1"/>
    <w:qFormat/>
    <w:rsid w:val="00A135F3"/>
    <w:pPr>
      <w:keepNext/>
      <w:numPr>
        <w:ilvl w:val="2"/>
        <w:numId w:val="4"/>
      </w:numPr>
      <w:spacing w:before="120" w:after="120"/>
      <w:jc w:val="both"/>
      <w:outlineLvl w:val="2"/>
    </w:pPr>
    <w:rPr>
      <w:rFonts w:ascii="Times New Roman" w:hAnsi="Times New Roman"/>
      <w:bCs/>
      <w:i/>
      <w:szCs w:val="26"/>
      <w:lang w:val="bg-BG"/>
    </w:rPr>
  </w:style>
  <w:style w:type="paragraph" w:styleId="Heading4">
    <w:name w:val="heading 4"/>
    <w:basedOn w:val="Normal"/>
    <w:next w:val="Text1"/>
    <w:qFormat/>
    <w:rsid w:val="00A135F3"/>
    <w:pPr>
      <w:keepNext/>
      <w:numPr>
        <w:ilvl w:val="3"/>
        <w:numId w:val="4"/>
      </w:numPr>
      <w:spacing w:before="120" w:after="120"/>
      <w:jc w:val="both"/>
      <w:outlineLvl w:val="3"/>
    </w:pPr>
    <w:rPr>
      <w:rFonts w:ascii="Times New Roman" w:hAnsi="Times New Roman"/>
      <w:bCs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B2B0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paragraph" w:styleId="ListBullet">
    <w:name w:val="List Bullet"/>
    <w:basedOn w:val="Normal"/>
    <w:autoRedefine/>
    <w:rsid w:val="008B2B00"/>
    <w:pPr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Char1">
    <w:name w:val="Char1"/>
    <w:basedOn w:val="Normal"/>
    <w:rsid w:val="008C5FBE"/>
    <w:rPr>
      <w:rFonts w:ascii="Times New Roman" w:hAnsi="Times New Roman"/>
      <w:szCs w:val="24"/>
      <w:lang w:val="pl-PL" w:eastAsia="pl-PL"/>
    </w:rPr>
  </w:style>
  <w:style w:type="paragraph" w:customStyle="1" w:styleId="EntRefer">
    <w:name w:val="EntRefer"/>
    <w:basedOn w:val="Normal"/>
    <w:rsid w:val="00A75D6A"/>
    <w:pPr>
      <w:widowControl w:val="0"/>
    </w:pPr>
    <w:rPr>
      <w:rFonts w:ascii="Times New Roman" w:hAnsi="Times New Roman"/>
      <w:b/>
      <w:lang w:eastAsia="fr-BE"/>
    </w:rPr>
  </w:style>
  <w:style w:type="paragraph" w:customStyle="1" w:styleId="CharChar2">
    <w:name w:val="Char Char2 Знак Знак"/>
    <w:basedOn w:val="Normal"/>
    <w:rsid w:val="00D82D21"/>
    <w:rPr>
      <w:rFonts w:ascii="Times New Roman" w:hAnsi="Times New Roman"/>
      <w:szCs w:val="24"/>
      <w:lang w:val="pl-PL" w:eastAsia="pl-PL"/>
    </w:rPr>
  </w:style>
  <w:style w:type="paragraph" w:customStyle="1" w:styleId="a">
    <w:name w:val="Знак Знак"/>
    <w:basedOn w:val="Normal"/>
    <w:rsid w:val="00403894"/>
    <w:rPr>
      <w:rFonts w:ascii="Times New Roman" w:hAnsi="Times New Roman"/>
      <w:szCs w:val="24"/>
      <w:lang w:val="pl-PL" w:eastAsia="pl-PL"/>
    </w:rPr>
  </w:style>
  <w:style w:type="paragraph" w:customStyle="1" w:styleId="CharCharCharCharChar">
    <w:name w:val="Char Char Char Char Char"/>
    <w:basedOn w:val="Normal"/>
    <w:rsid w:val="00592900"/>
    <w:rPr>
      <w:rFonts w:ascii="Times New Roman" w:hAnsi="Times New Roman"/>
      <w:szCs w:val="24"/>
      <w:lang w:val="pl-PL" w:eastAsia="pl-PL"/>
    </w:rPr>
  </w:style>
  <w:style w:type="character" w:styleId="Hyperlink">
    <w:name w:val="Hyperlink"/>
    <w:rsid w:val="00D52577"/>
    <w:rPr>
      <w:color w:val="0000FF"/>
      <w:u w:val="single"/>
    </w:rPr>
  </w:style>
  <w:style w:type="paragraph" w:customStyle="1" w:styleId="1">
    <w:name w:val="Знак1"/>
    <w:basedOn w:val="Normal"/>
    <w:rsid w:val="00B149A8"/>
    <w:rPr>
      <w:rFonts w:ascii="Times New Roman" w:hAnsi="Times New Roman"/>
      <w:szCs w:val="24"/>
      <w:lang w:val="pl-PL" w:eastAsia="pl-PL"/>
    </w:rPr>
  </w:style>
  <w:style w:type="table" w:styleId="TableGrid">
    <w:name w:val="Table Grid"/>
    <w:basedOn w:val="TableNormal"/>
    <w:rsid w:val="00E9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Normal"/>
    <w:rsid w:val="00E935B0"/>
    <w:rPr>
      <w:rFonts w:ascii="Times New Roman" w:hAnsi="Times New Roman"/>
      <w:szCs w:val="24"/>
      <w:lang w:val="pl-PL" w:eastAsia="pl-PL"/>
    </w:rPr>
  </w:style>
  <w:style w:type="paragraph" w:customStyle="1" w:styleId="a0">
    <w:name w:val="Знак"/>
    <w:basedOn w:val="Normal"/>
    <w:rsid w:val="007E0267"/>
    <w:rPr>
      <w:rFonts w:ascii="Times New Roman" w:hAnsi="Times New Roman"/>
      <w:szCs w:val="24"/>
      <w:lang w:val="pl-PL" w:eastAsia="pl-PL"/>
    </w:rPr>
  </w:style>
  <w:style w:type="paragraph" w:customStyle="1" w:styleId="Datedadoption">
    <w:name w:val="Date d'adoption"/>
    <w:basedOn w:val="Normal"/>
    <w:next w:val="Titreobjet"/>
    <w:rsid w:val="008D78E0"/>
    <w:pPr>
      <w:spacing w:before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Statut">
    <w:name w:val="Statut"/>
    <w:basedOn w:val="Normal"/>
    <w:next w:val="Typedudocument"/>
    <w:rsid w:val="008D78E0"/>
    <w:pPr>
      <w:spacing w:before="360"/>
      <w:jc w:val="center"/>
    </w:pPr>
    <w:rPr>
      <w:rFonts w:ascii="Times New Roman" w:hAnsi="Times New Roman"/>
      <w:snapToGrid w:val="0"/>
      <w:szCs w:val="24"/>
      <w:lang w:val="bg-BG" w:eastAsia="en-GB"/>
    </w:rPr>
  </w:style>
  <w:style w:type="paragraph" w:customStyle="1" w:styleId="Titreobjet">
    <w:name w:val="Titre objet"/>
    <w:basedOn w:val="Normal"/>
    <w:next w:val="Normal"/>
    <w:rsid w:val="008D78E0"/>
    <w:pPr>
      <w:spacing w:before="360" w:after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Typedudocument">
    <w:name w:val="Type du document"/>
    <w:basedOn w:val="Normal"/>
    <w:next w:val="Datedadoption"/>
    <w:rsid w:val="008D78E0"/>
    <w:pPr>
      <w:spacing w:before="36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Langue">
    <w:name w:val="Langue"/>
    <w:basedOn w:val="Normal"/>
    <w:next w:val="Rfrenceinterne"/>
    <w:rsid w:val="00FD4316"/>
    <w:pPr>
      <w:spacing w:after="600"/>
      <w:jc w:val="center"/>
    </w:pPr>
    <w:rPr>
      <w:rFonts w:ascii="Times New Roman" w:hAnsi="Times New Roman"/>
      <w:b/>
      <w:caps/>
      <w:snapToGrid w:val="0"/>
      <w:szCs w:val="24"/>
      <w:lang w:val="bg-BG" w:eastAsia="en-GB"/>
    </w:rPr>
  </w:style>
  <w:style w:type="paragraph" w:customStyle="1" w:styleId="Rfrenceinterne">
    <w:name w:val="Référence interne"/>
    <w:basedOn w:val="Normal"/>
    <w:next w:val="Normal"/>
    <w:rsid w:val="00FD4316"/>
    <w:pPr>
      <w:spacing w:after="600"/>
      <w:jc w:val="center"/>
    </w:pPr>
    <w:rPr>
      <w:rFonts w:ascii="Times New Roman" w:hAnsi="Times New Roman"/>
      <w:b/>
      <w:snapToGrid w:val="0"/>
      <w:szCs w:val="24"/>
      <w:lang w:val="bg-BG" w:eastAsia="en-GB"/>
    </w:rPr>
  </w:style>
  <w:style w:type="paragraph" w:customStyle="1" w:styleId="CharCharCharCharCharChar">
    <w:name w:val="Char Char Char Char Char Char"/>
    <w:basedOn w:val="Normal"/>
    <w:rsid w:val="00EE5ABC"/>
    <w:rPr>
      <w:rFonts w:ascii="Times New Roman" w:hAnsi="Times New Roman"/>
      <w:szCs w:val="24"/>
      <w:lang w:val="pl-PL" w:eastAsia="pl-PL"/>
    </w:rPr>
  </w:style>
  <w:style w:type="paragraph" w:customStyle="1" w:styleId="1CharCharCharCharChar1CharCharCharChar">
    <w:name w:val="Знак Знак1 Char Char Знак Знак Знак Char Char Char1 Char Знак Знак Char Char Char"/>
    <w:basedOn w:val="Normal"/>
    <w:rsid w:val="00CE5013"/>
    <w:rPr>
      <w:rFonts w:ascii="Times New Roman" w:hAnsi="Times New Roman"/>
      <w:szCs w:val="24"/>
      <w:lang w:val="pl-PL" w:eastAsia="pl-PL"/>
    </w:rPr>
  </w:style>
  <w:style w:type="paragraph" w:customStyle="1" w:styleId="ManualNumPar1">
    <w:name w:val="Manual NumPar 1"/>
    <w:basedOn w:val="Normal"/>
    <w:next w:val="Normal"/>
    <w:rsid w:val="005D6E8D"/>
    <w:pPr>
      <w:spacing w:before="120" w:after="120"/>
      <w:ind w:left="850" w:hanging="850"/>
      <w:jc w:val="both"/>
    </w:pPr>
    <w:rPr>
      <w:rFonts w:ascii="Times New Roman" w:hAnsi="Times New Roman"/>
      <w:snapToGrid w:val="0"/>
      <w:szCs w:val="24"/>
      <w:lang w:val="bg-BG" w:eastAsia="en-GB"/>
    </w:rPr>
  </w:style>
  <w:style w:type="paragraph" w:customStyle="1" w:styleId="Tiret1">
    <w:name w:val="Tiret 1"/>
    <w:basedOn w:val="Normal"/>
    <w:rsid w:val="00597DD2"/>
    <w:pPr>
      <w:numPr>
        <w:numId w:val="1"/>
      </w:numPr>
      <w:spacing w:before="120" w:after="120"/>
      <w:jc w:val="both"/>
    </w:pPr>
    <w:rPr>
      <w:rFonts w:ascii="Times New Roman" w:hAnsi="Times New Roman"/>
      <w:snapToGrid w:val="0"/>
      <w:szCs w:val="24"/>
      <w:lang w:val="bg-BG" w:eastAsia="en-GB"/>
    </w:rPr>
  </w:style>
  <w:style w:type="paragraph" w:styleId="NormalWeb">
    <w:name w:val="Normal (Web)"/>
    <w:basedOn w:val="Normal"/>
    <w:rsid w:val="003B7807"/>
    <w:pPr>
      <w:spacing w:before="150" w:after="150"/>
      <w:ind w:left="675" w:right="525"/>
    </w:pPr>
    <w:rPr>
      <w:rFonts w:ascii="Times New Roman" w:hAnsi="Times New Roman"/>
      <w:sz w:val="19"/>
      <w:szCs w:val="19"/>
      <w:lang w:val="bg-BG" w:eastAsia="bg-BG"/>
    </w:rPr>
  </w:style>
  <w:style w:type="character" w:styleId="Strong">
    <w:name w:val="Strong"/>
    <w:qFormat/>
    <w:rsid w:val="007C66CD"/>
    <w:rPr>
      <w:b/>
      <w:bCs/>
    </w:rPr>
  </w:style>
  <w:style w:type="paragraph" w:styleId="BalloonText">
    <w:name w:val="Balloon Text"/>
    <w:basedOn w:val="Normal"/>
    <w:semiHidden/>
    <w:rsid w:val="00E4483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47D45"/>
    <w:rPr>
      <w:rFonts w:ascii="Times New Roman" w:hAnsi="Times New Roman"/>
      <w:szCs w:val="24"/>
      <w:lang w:val="pl-PL" w:eastAsia="pl-PL"/>
    </w:rPr>
  </w:style>
  <w:style w:type="paragraph" w:customStyle="1" w:styleId="CharChar0">
    <w:name w:val="Char Char"/>
    <w:basedOn w:val="Normal"/>
    <w:rsid w:val="00FE01B4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rsid w:val="00FE01B4"/>
    <w:pPr>
      <w:autoSpaceDE w:val="0"/>
      <w:autoSpaceDN w:val="0"/>
      <w:adjustRightInd w:val="0"/>
    </w:pPr>
    <w:rPr>
      <w:rFonts w:ascii="Caecilia" w:hAnsi="Caecilia" w:cs="Caecilia"/>
      <w:color w:val="000000"/>
      <w:sz w:val="24"/>
      <w:szCs w:val="24"/>
    </w:rPr>
  </w:style>
  <w:style w:type="paragraph" w:styleId="BodyText">
    <w:name w:val="Body Text"/>
    <w:basedOn w:val="Normal"/>
    <w:rsid w:val="00FE01B4"/>
    <w:pPr>
      <w:jc w:val="both"/>
    </w:pPr>
    <w:rPr>
      <w:rFonts w:ascii="Arial" w:hAnsi="Arial"/>
      <w:szCs w:val="24"/>
    </w:rPr>
  </w:style>
  <w:style w:type="paragraph" w:customStyle="1" w:styleId="Text1">
    <w:name w:val="Text 1"/>
    <w:basedOn w:val="Normal"/>
    <w:rsid w:val="00416957"/>
    <w:pPr>
      <w:spacing w:before="120" w:after="120"/>
      <w:ind w:left="850"/>
      <w:jc w:val="both"/>
    </w:pPr>
    <w:rPr>
      <w:rFonts w:ascii="Times New Roman" w:hAnsi="Times New Roman"/>
      <w:szCs w:val="24"/>
      <w:lang w:eastAsia="de-DE"/>
    </w:rPr>
  </w:style>
  <w:style w:type="paragraph" w:customStyle="1" w:styleId="Prliminairetype">
    <w:name w:val="Préliminaire type"/>
    <w:basedOn w:val="Normal"/>
    <w:next w:val="Normal"/>
    <w:rsid w:val="00FC6113"/>
    <w:pPr>
      <w:spacing w:before="360"/>
      <w:jc w:val="center"/>
    </w:pPr>
    <w:rPr>
      <w:rFonts w:ascii="Times New Roman" w:hAnsi="Times New Roman"/>
      <w:b/>
      <w:szCs w:val="24"/>
      <w:lang w:eastAsia="de-DE"/>
    </w:rPr>
  </w:style>
  <w:style w:type="paragraph" w:customStyle="1" w:styleId="CharCharCharChar">
    <w:name w:val="Char Char Char Char"/>
    <w:basedOn w:val="Normal"/>
    <w:rsid w:val="00CA786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M4">
    <w:name w:val="CM4"/>
    <w:basedOn w:val="Default"/>
    <w:next w:val="Default"/>
    <w:rsid w:val="009915C5"/>
    <w:rPr>
      <w:rFonts w:ascii="EUAlbertina" w:hAnsi="EUAlbertina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51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bg-BG" w:eastAsia="bg-BG"/>
    </w:rPr>
  </w:style>
  <w:style w:type="character" w:styleId="CommentReference">
    <w:name w:val="annotation reference"/>
    <w:semiHidden/>
    <w:rsid w:val="000D3CAA"/>
    <w:rPr>
      <w:sz w:val="16"/>
      <w:szCs w:val="16"/>
    </w:rPr>
  </w:style>
  <w:style w:type="paragraph" w:styleId="CommentText">
    <w:name w:val="annotation text"/>
    <w:basedOn w:val="Normal"/>
    <w:semiHidden/>
    <w:rsid w:val="000D3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D3CAA"/>
    <w:rPr>
      <w:b/>
      <w:bCs/>
    </w:rPr>
  </w:style>
  <w:style w:type="paragraph" w:customStyle="1" w:styleId="CharCharCharZchnZchnCharCharCharCharChar">
    <w:name w:val="Char Char Char Zchn Zchn Char Char Char Char Char"/>
    <w:basedOn w:val="Normal"/>
    <w:rsid w:val="00C475DD"/>
    <w:pPr>
      <w:spacing w:after="160" w:line="240" w:lineRule="exact"/>
    </w:pPr>
    <w:rPr>
      <w:rFonts w:ascii="Arial" w:hAnsi="Arial"/>
      <w:sz w:val="20"/>
      <w:lang w:val="en-US"/>
    </w:rPr>
  </w:style>
  <w:style w:type="paragraph" w:styleId="FootnoteText">
    <w:name w:val="footnote text"/>
    <w:basedOn w:val="Normal"/>
    <w:link w:val="FootnoteTextChar"/>
    <w:semiHidden/>
    <w:rsid w:val="00D1446C"/>
    <w:pPr>
      <w:ind w:left="720" w:hanging="720"/>
      <w:jc w:val="both"/>
    </w:pPr>
    <w:rPr>
      <w:rFonts w:ascii="Times New Roman" w:hAnsi="Times New Roman"/>
      <w:sz w:val="20"/>
      <w:lang w:eastAsia="de-DE"/>
    </w:rPr>
  </w:style>
  <w:style w:type="character" w:styleId="FootnoteReference">
    <w:name w:val="footnote reference"/>
    <w:semiHidden/>
    <w:rsid w:val="00D1446C"/>
    <w:rPr>
      <w:vertAlign w:val="superscript"/>
    </w:rPr>
  </w:style>
  <w:style w:type="character" w:customStyle="1" w:styleId="FootnoteCharacters">
    <w:name w:val="Footnote Characters"/>
    <w:rsid w:val="00D1446C"/>
    <w:rPr>
      <w:rFonts w:cs="Times New Roman"/>
      <w:vertAlign w:val="superscript"/>
    </w:rPr>
  </w:style>
  <w:style w:type="character" w:customStyle="1" w:styleId="WW-FootnoteCharacters">
    <w:name w:val="WW-Footnote Characters"/>
    <w:rsid w:val="00D1446C"/>
    <w:rPr>
      <w:rFonts w:cs="Times New Roman"/>
      <w:vertAlign w:val="superscript"/>
    </w:rPr>
  </w:style>
  <w:style w:type="paragraph" w:customStyle="1" w:styleId="ManualHeading3">
    <w:name w:val="Manual Heading 3"/>
    <w:basedOn w:val="Normal"/>
    <w:next w:val="Normal"/>
    <w:rsid w:val="008C484F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Cs w:val="24"/>
      <w:lang w:val="bg-BG" w:eastAsia="de-DE"/>
    </w:rPr>
  </w:style>
  <w:style w:type="paragraph" w:customStyle="1" w:styleId="ListDash1">
    <w:name w:val="List Dash 1"/>
    <w:basedOn w:val="Normal"/>
    <w:rsid w:val="008C484F"/>
    <w:pPr>
      <w:numPr>
        <w:numId w:val="3"/>
      </w:numPr>
      <w:spacing w:before="120" w:after="120"/>
      <w:jc w:val="both"/>
    </w:pPr>
    <w:rPr>
      <w:rFonts w:ascii="Times New Roman" w:hAnsi="Times New Roman"/>
      <w:szCs w:val="24"/>
      <w:lang w:val="bg-BG" w:eastAsia="de-DE"/>
    </w:rPr>
  </w:style>
  <w:style w:type="character" w:customStyle="1" w:styleId="WW-FootnoteReference">
    <w:name w:val="WW-Footnote Reference"/>
    <w:rsid w:val="008C484F"/>
    <w:rPr>
      <w:vertAlign w:val="superscript"/>
    </w:rPr>
  </w:style>
  <w:style w:type="paragraph" w:customStyle="1" w:styleId="Tiret4">
    <w:name w:val="Tiret 4"/>
    <w:basedOn w:val="Normal"/>
    <w:rsid w:val="00E423E5"/>
    <w:pPr>
      <w:numPr>
        <w:numId w:val="6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Footer">
    <w:name w:val="footer"/>
    <w:basedOn w:val="Normal"/>
    <w:rsid w:val="00B17D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7D73"/>
  </w:style>
  <w:style w:type="paragraph" w:styleId="Header">
    <w:name w:val="header"/>
    <w:basedOn w:val="Normal"/>
    <w:rsid w:val="00B17D73"/>
    <w:pPr>
      <w:tabs>
        <w:tab w:val="center" w:pos="4536"/>
        <w:tab w:val="right" w:pos="9072"/>
      </w:tabs>
    </w:pPr>
  </w:style>
  <w:style w:type="paragraph" w:styleId="ListNumber2">
    <w:name w:val="List Number 2"/>
    <w:basedOn w:val="Normal"/>
    <w:rsid w:val="00BF2D11"/>
    <w:pPr>
      <w:numPr>
        <w:numId w:val="7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ListBullet2">
    <w:name w:val="List Bullet 2"/>
    <w:basedOn w:val="Normal"/>
    <w:rsid w:val="007E089E"/>
    <w:pPr>
      <w:numPr>
        <w:numId w:val="8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styleId="BodyText2">
    <w:name w:val="Body Text 2"/>
    <w:basedOn w:val="Normal"/>
    <w:rsid w:val="00B06C53"/>
    <w:pPr>
      <w:spacing w:after="120" w:line="480" w:lineRule="auto"/>
    </w:pPr>
  </w:style>
  <w:style w:type="paragraph" w:customStyle="1" w:styleId="atiret201p12">
    <w:name w:val="a_tiret_20_1_p12"/>
    <w:basedOn w:val="Normal"/>
    <w:rsid w:val="00985985"/>
    <w:pPr>
      <w:spacing w:after="120"/>
    </w:pPr>
    <w:rPr>
      <w:rFonts w:ascii="Times New Roman" w:hAnsi="Times New Roman"/>
      <w:szCs w:val="24"/>
      <w:lang w:val="bg-BG" w:eastAsia="bg-BG"/>
    </w:rPr>
  </w:style>
  <w:style w:type="paragraph" w:customStyle="1" w:styleId="NumPar1">
    <w:name w:val="NumPar 1"/>
    <w:basedOn w:val="Normal"/>
    <w:next w:val="Text1"/>
    <w:rsid w:val="00401622"/>
    <w:pPr>
      <w:numPr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2">
    <w:name w:val="NumPar 2"/>
    <w:basedOn w:val="Normal"/>
    <w:next w:val="Text1"/>
    <w:rsid w:val="00401622"/>
    <w:pPr>
      <w:numPr>
        <w:ilvl w:val="1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3">
    <w:name w:val="NumPar 3"/>
    <w:basedOn w:val="Normal"/>
    <w:next w:val="Text1"/>
    <w:rsid w:val="00401622"/>
    <w:pPr>
      <w:numPr>
        <w:ilvl w:val="2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paragraph" w:customStyle="1" w:styleId="NumPar4">
    <w:name w:val="NumPar 4"/>
    <w:basedOn w:val="Normal"/>
    <w:next w:val="Text1"/>
    <w:rsid w:val="00401622"/>
    <w:pPr>
      <w:numPr>
        <w:ilvl w:val="3"/>
        <w:numId w:val="24"/>
      </w:numPr>
      <w:spacing w:before="120" w:after="120"/>
      <w:jc w:val="both"/>
    </w:pPr>
    <w:rPr>
      <w:rFonts w:ascii="Times New Roman" w:hAnsi="Times New Roman"/>
      <w:szCs w:val="24"/>
      <w:lang w:val="bg-BG"/>
    </w:rPr>
  </w:style>
  <w:style w:type="character" w:customStyle="1" w:styleId="FootnoteTextChar">
    <w:name w:val="Footnote Text Char"/>
    <w:link w:val="FootnoteText"/>
    <w:semiHidden/>
    <w:rsid w:val="007E29DD"/>
    <w:rPr>
      <w:lang w:eastAsia="de-DE"/>
    </w:rPr>
  </w:style>
  <w:style w:type="paragraph" w:customStyle="1" w:styleId="Titrearticle">
    <w:name w:val="Titre article"/>
    <w:basedOn w:val="Normal"/>
    <w:next w:val="Normal"/>
    <w:rsid w:val="00F41D91"/>
    <w:pPr>
      <w:keepNext/>
      <w:spacing w:before="360" w:after="120"/>
      <w:jc w:val="center"/>
    </w:pPr>
    <w:rPr>
      <w:rFonts w:ascii="Times New Roman" w:hAnsi="Times New Roman"/>
      <w:i/>
      <w:lang w:val="bg-BG" w:eastAsia="en-GB"/>
    </w:rPr>
  </w:style>
  <w:style w:type="paragraph" w:styleId="EndnoteText">
    <w:name w:val="endnote text"/>
    <w:basedOn w:val="Normal"/>
    <w:link w:val="EndnoteTextChar"/>
    <w:rsid w:val="00780373"/>
    <w:rPr>
      <w:sz w:val="20"/>
    </w:rPr>
  </w:style>
  <w:style w:type="character" w:customStyle="1" w:styleId="EndnoteTextChar">
    <w:name w:val="Endnote Text Char"/>
    <w:link w:val="EndnoteText"/>
    <w:rsid w:val="00780373"/>
    <w:rPr>
      <w:rFonts w:ascii="Hebar" w:hAnsi="Hebar"/>
      <w:lang w:val="en-GB" w:eastAsia="en-US"/>
    </w:rPr>
  </w:style>
  <w:style w:type="character" w:styleId="EndnoteReference">
    <w:name w:val="endnote reference"/>
    <w:rsid w:val="00780373"/>
    <w:rPr>
      <w:vertAlign w:val="superscript"/>
    </w:rPr>
  </w:style>
  <w:style w:type="character" w:customStyle="1" w:styleId="HTMLPreformattedChar">
    <w:name w:val="HTML Preformatted Char"/>
    <w:link w:val="HTMLPreformatted"/>
    <w:uiPriority w:val="99"/>
    <w:rsid w:val="007C143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34C43"/>
    <w:pPr>
      <w:ind w:left="720"/>
      <w:contextualSpacing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33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877425821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1039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27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87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32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96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939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990913161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813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206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808934627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1806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87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657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9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9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5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9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73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ndonova@minfin.b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boikova@minfin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z.mihaylova@minfi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niciforova@minfin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Council of Ministers</Company>
  <LinksUpToDate>false</LinksUpToDate>
  <CharactersWithSpaces>29702</CharactersWithSpaces>
  <SharedDoc>false</SharedDoc>
  <HLinks>
    <vt:vector size="24" baseType="variant">
      <vt:variant>
        <vt:i4>2687061</vt:i4>
      </vt:variant>
      <vt:variant>
        <vt:i4>9</vt:i4>
      </vt:variant>
      <vt:variant>
        <vt:i4>0</vt:i4>
      </vt:variant>
      <vt:variant>
        <vt:i4>5</vt:i4>
      </vt:variant>
      <vt:variant>
        <vt:lpwstr>mailto:m.boikova@minfin.bg</vt:lpwstr>
      </vt:variant>
      <vt:variant>
        <vt:lpwstr/>
      </vt:variant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mailto:tz.mihaylova@minfin.bg</vt:lpwstr>
      </vt:variant>
      <vt:variant>
        <vt:lpwstr/>
      </vt:variant>
      <vt:variant>
        <vt:i4>2097222</vt:i4>
      </vt:variant>
      <vt:variant>
        <vt:i4>3</vt:i4>
      </vt:variant>
      <vt:variant>
        <vt:i4>0</vt:i4>
      </vt:variant>
      <vt:variant>
        <vt:i4>5</vt:i4>
      </vt:variant>
      <vt:variant>
        <vt:lpwstr>mailto:h.pendicheva@minfin.bg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mailto:a.andonova@minfin.bg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k.preslavsky</dc:creator>
  <cp:lastModifiedBy>Калоян Димитров Симеонов</cp:lastModifiedBy>
  <cp:revision>2</cp:revision>
  <cp:lastPrinted>2015-05-08T10:55:00Z</cp:lastPrinted>
  <dcterms:created xsi:type="dcterms:W3CDTF">2015-05-08T10:55:00Z</dcterms:created>
  <dcterms:modified xsi:type="dcterms:W3CDTF">2015-05-08T10:55:00Z</dcterms:modified>
</cp:coreProperties>
</file>